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C7" w:rsidRPr="00182AFA" w:rsidRDefault="00936AC7" w:rsidP="00936AC7">
      <w:pPr>
        <w:pStyle w:val="1"/>
        <w:rPr>
          <w:lang w:val="en-US"/>
        </w:rPr>
      </w:pPr>
      <w:bookmarkStart w:id="0" w:name="_Toc509496581"/>
      <w:bookmarkStart w:id="1" w:name="_GoBack"/>
      <w:r w:rsidRPr="00182AFA">
        <w:t>Приложение №1. Матрица ответственности</w:t>
      </w:r>
      <w:bookmarkEnd w:id="0"/>
    </w:p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1776"/>
        <w:gridCol w:w="1781"/>
        <w:gridCol w:w="1748"/>
      </w:tblGrid>
      <w:tr w:rsidR="00936AC7" w:rsidRPr="0091503C" w:rsidTr="0092545D">
        <w:trPr>
          <w:cantSplit/>
          <w:trHeight w:val="425"/>
        </w:trPr>
        <w:tc>
          <w:tcPr>
            <w:tcW w:w="2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936AC7" w:rsidRPr="009A159F" w:rsidRDefault="00936AC7" w:rsidP="0092545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Подпроцессы в составе процесса</w:t>
            </w:r>
          </w:p>
        </w:tc>
        <w:tc>
          <w:tcPr>
            <w:tcW w:w="2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Участники процесса</w:t>
            </w:r>
          </w:p>
        </w:tc>
      </w:tr>
      <w:tr w:rsidR="00936AC7" w:rsidRPr="0091503C" w:rsidTr="0092545D">
        <w:trPr>
          <w:cantSplit/>
          <w:trHeight w:val="1134"/>
        </w:trPr>
        <w:tc>
          <w:tcPr>
            <w:tcW w:w="2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jc w:val="center"/>
              <w:rPr>
                <w:sz w:val="24"/>
                <w:szCs w:val="24"/>
              </w:rPr>
            </w:pPr>
            <w:r w:rsidRPr="009A159F">
              <w:rPr>
                <w:sz w:val="24"/>
                <w:szCs w:val="24"/>
              </w:rPr>
              <w:t>Руководитель ООКИ</w:t>
            </w:r>
          </w:p>
          <w:p w:rsidR="00936AC7" w:rsidRPr="009A159F" w:rsidRDefault="00936AC7" w:rsidP="009254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jc w:val="center"/>
              <w:rPr>
                <w:sz w:val="24"/>
                <w:szCs w:val="24"/>
              </w:rPr>
            </w:pPr>
            <w:r w:rsidRPr="009A159F">
              <w:rPr>
                <w:sz w:val="24"/>
                <w:szCs w:val="24"/>
              </w:rPr>
              <w:t>Руководитель ОКЗ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jc w:val="center"/>
              <w:rPr>
                <w:sz w:val="24"/>
                <w:szCs w:val="24"/>
              </w:rPr>
            </w:pPr>
            <w:r w:rsidRPr="009A159F">
              <w:rPr>
                <w:sz w:val="24"/>
                <w:szCs w:val="24"/>
              </w:rPr>
              <w:t>Проверяющий</w:t>
            </w:r>
          </w:p>
        </w:tc>
      </w:tr>
      <w:tr w:rsidR="00936AC7" w:rsidRPr="0091503C" w:rsidTr="0092545D">
        <w:trPr>
          <w:cantSplit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rPr>
                <w:rFonts w:eastAsia="MS Mincho"/>
                <w:sz w:val="24"/>
                <w:szCs w:val="24"/>
              </w:rPr>
            </w:pPr>
            <w:r w:rsidRPr="009A159F">
              <w:rPr>
                <w:sz w:val="24"/>
                <w:szCs w:val="24"/>
              </w:rPr>
              <w:t>Подпроцесс «Контроль (оценка) уровня доверия к Системе»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Утв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Утв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О</w:t>
            </w:r>
          </w:p>
        </w:tc>
      </w:tr>
      <w:tr w:rsidR="00936AC7" w:rsidRPr="0091503C" w:rsidTr="0092545D">
        <w:trPr>
          <w:cantSplit/>
        </w:trPr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sz w:val="24"/>
                <w:szCs w:val="24"/>
              </w:rPr>
            </w:pPr>
            <w:r w:rsidRPr="009A159F">
              <w:rPr>
                <w:sz w:val="24"/>
                <w:szCs w:val="24"/>
              </w:rPr>
              <w:t>Подпроцесс «Контроль приведения в</w:t>
            </w:r>
            <w:r>
              <w:rPr>
                <w:sz w:val="24"/>
                <w:szCs w:val="24"/>
              </w:rPr>
              <w:t> </w:t>
            </w:r>
            <w:r w:rsidRPr="009A159F">
              <w:rPr>
                <w:sz w:val="24"/>
                <w:szCs w:val="24"/>
              </w:rPr>
              <w:t>соответствие и мониторинг актуальности Системы»</w:t>
            </w:r>
          </w:p>
        </w:tc>
        <w:tc>
          <w:tcPr>
            <w:tcW w:w="9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Инф</w:t>
            </w:r>
          </w:p>
        </w:tc>
        <w:tc>
          <w:tcPr>
            <w:tcW w:w="9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Утв</w:t>
            </w:r>
          </w:p>
        </w:tc>
        <w:tc>
          <w:tcPr>
            <w:tcW w:w="9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contextualSpacing/>
              <w:jc w:val="center"/>
              <w:rPr>
                <w:rFonts w:eastAsia="MS Mincho"/>
                <w:sz w:val="24"/>
                <w:szCs w:val="24"/>
              </w:rPr>
            </w:pPr>
            <w:r w:rsidRPr="009A159F">
              <w:rPr>
                <w:rFonts w:eastAsia="MS Mincho"/>
                <w:sz w:val="24"/>
                <w:szCs w:val="24"/>
              </w:rPr>
              <w:t>О</w:t>
            </w:r>
          </w:p>
        </w:tc>
      </w:tr>
    </w:tbl>
    <w:p w:rsidR="00936AC7" w:rsidRPr="00182AFA" w:rsidRDefault="00936AC7" w:rsidP="00936AC7">
      <w:pPr>
        <w:pStyle w:val="a3"/>
        <w:ind w:left="0" w:firstLine="720"/>
        <w:jc w:val="both"/>
        <w:rPr>
          <w:rFonts w:ascii="Times New Roman" w:hAnsi="Times New Roman" w:cs="Times New Roman"/>
          <w:color w:val="7B7B7B" w:themeColor="accent3" w:themeShade="BF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"/>
        <w:gridCol w:w="2303"/>
        <w:gridCol w:w="2946"/>
        <w:gridCol w:w="3125"/>
      </w:tblGrid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spell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Сокра</w:t>
            </w:r>
            <w:proofErr w:type="spellEnd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-</w:t>
            </w:r>
          </w:p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spell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щение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Название</w:t>
            </w:r>
          </w:p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роли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Определение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Исполнитель Роли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Методолог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Формирует требования к организации деятельности в рамках  подпроцесса/процедуры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Интегратор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Интегрирует результаты подпроцесса/процедуры и отвечает за организацию подпроцесса/процедуры, включая взаимодействие участников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Контролер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Осуществляет контроль выполнения и достижения результатов подпроцесса/процедуры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gram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Руководитель  Корпорации</w:t>
            </w:r>
            <w:proofErr w:type="gramEnd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Несет ответственность за достижение результата по подпроцессу/процедуре в своей предметной области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gram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Руководитель  Корпорации</w:t>
            </w:r>
            <w:proofErr w:type="gramEnd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Утв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Утверждающий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Утверждает - принимает окончательное решение по результату подпроцессу/процедуре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Коллегиальные органы (Наблюдательный совет, 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Правление и прочие)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Корпорации, 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Руководители Корпорации /Дивизионов/Организаций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Согласовывающий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Согласовывает /одобряет результаты подпроцесса/процедуры для дальнейшего принятия решений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Коллегиальные органы 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Руководители Корпорации/ Дивизионов/ Организаций</w:t>
            </w:r>
          </w:p>
        </w:tc>
      </w:tr>
      <w:tr w:rsidR="00936AC7" w:rsidRPr="00182AFA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spell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Экспертирующий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Осуществляет экспертизу  по подпроцессу/процедуре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Коллегиальные органы 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936AC7" w:rsidRPr="00185858" w:rsidTr="0092545D">
        <w:trPr>
          <w:cantSplit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Инф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center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Информируемый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Получает информацию о ходе/результате подпроцесса /процедуры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Структурное подразделение Корпорации/Дивизиона/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proofErr w:type="gramStart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Руководитель  Корпорации</w:t>
            </w:r>
            <w:proofErr w:type="gramEnd"/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/Дивизиона/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Организации</w:t>
            </w:r>
          </w:p>
          <w:p w:rsidR="00936AC7" w:rsidRPr="009A159F" w:rsidRDefault="00936AC7" w:rsidP="0092545D">
            <w:pPr>
              <w:jc w:val="left"/>
              <w:rPr>
                <w:rFonts w:eastAsia="MS Mincho"/>
                <w:bCs/>
                <w:sz w:val="24"/>
                <w:szCs w:val="24"/>
                <w:lang w:eastAsia="ru-RU"/>
              </w:rPr>
            </w:pPr>
            <w:r w:rsidRPr="009A159F">
              <w:rPr>
                <w:rFonts w:eastAsia="MS Mincho"/>
                <w:bCs/>
                <w:sz w:val="24"/>
                <w:szCs w:val="24"/>
                <w:lang w:eastAsia="ru-RU"/>
              </w:rPr>
              <w:t>Коллегиальные органы</w:t>
            </w:r>
          </w:p>
        </w:tc>
      </w:tr>
    </w:tbl>
    <w:p w:rsidR="00BC63D2" w:rsidRPr="00936AC7" w:rsidRDefault="00936AC7" w:rsidP="00936AC7">
      <w:pPr>
        <w:spacing w:after="200" w:line="276" w:lineRule="auto"/>
        <w:jc w:val="left"/>
      </w:pPr>
    </w:p>
    <w:sectPr w:rsidR="00BC63D2" w:rsidRPr="0093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7"/>
    <w:rsid w:val="002D569D"/>
    <w:rsid w:val="00936AC7"/>
    <w:rsid w:val="00B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9C4EF0-EDB1-4A07-B228-92127918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C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AC7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customStyle="1" w:styleId="1">
    <w:name w:val="Заголовок1"/>
    <w:link w:val="a5"/>
    <w:qFormat/>
    <w:rsid w:val="00936AC7"/>
    <w:pPr>
      <w:keepNext/>
      <w:keepLines/>
      <w:spacing w:before="200" w:after="20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5">
    <w:name w:val="Заголовок Знак"/>
    <w:basedOn w:val="a0"/>
    <w:link w:val="1"/>
    <w:rsid w:val="00936AC7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a4">
    <w:name w:val="Абзац списка Знак"/>
    <w:link w:val="a3"/>
    <w:uiPriority w:val="34"/>
    <w:locked/>
    <w:rsid w:val="00936AC7"/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Greenatom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Бинкис Ян Андреевич</dc:creator>
  <cp:keywords/>
  <dc:description/>
  <cp:lastModifiedBy>Бинкис Ян Андреевич</cp:lastModifiedBy>
  <cp:revision>1</cp:revision>
  <dcterms:created xsi:type="dcterms:W3CDTF">2018-05-03T06:23:00Z</dcterms:created>
  <dcterms:modified xsi:type="dcterms:W3CDTF">2018-05-03T06:24:00Z</dcterms:modified>
</cp:coreProperties>
</file>