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7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7"/>
      </w:tblGrid>
      <w:tr w:rsidR="00AE5E68" w:rsidRPr="00425762" w:rsidTr="00D84687">
        <w:tc>
          <w:tcPr>
            <w:tcW w:w="4805" w:type="dxa"/>
          </w:tcPr>
          <w:p w:rsidR="00AE5E68" w:rsidRPr="00425762" w:rsidRDefault="00AE5E68" w:rsidP="00A82A10">
            <w:pPr>
              <w:tabs>
                <w:tab w:val="center" w:pos="4677"/>
                <w:tab w:val="right" w:pos="9355"/>
              </w:tabs>
              <w:jc w:val="left"/>
              <w:rPr>
                <w:rFonts w:eastAsia="Calibri"/>
              </w:rPr>
            </w:pPr>
            <w:r w:rsidRPr="00425762">
              <w:rPr>
                <w:rFonts w:eastAsia="Calibri"/>
              </w:rPr>
              <w:t>Рег. № ______________</w:t>
            </w:r>
          </w:p>
          <w:p w:rsidR="00AE5E68" w:rsidRPr="00425762" w:rsidRDefault="00AE5E68" w:rsidP="00A82A10">
            <w:pPr>
              <w:tabs>
                <w:tab w:val="left" w:pos="426"/>
                <w:tab w:val="center" w:pos="4677"/>
                <w:tab w:val="right" w:pos="9355"/>
              </w:tabs>
              <w:jc w:val="left"/>
              <w:rPr>
                <w:rFonts w:eastAsia="Calibri"/>
              </w:rPr>
            </w:pPr>
            <w:r w:rsidRPr="00425762">
              <w:rPr>
                <w:rFonts w:eastAsia="Calibri"/>
              </w:rPr>
              <w:tab/>
              <w:t>от ______________</w:t>
            </w:r>
          </w:p>
        </w:tc>
        <w:tc>
          <w:tcPr>
            <w:tcW w:w="4977" w:type="dxa"/>
          </w:tcPr>
          <w:p w:rsidR="00AE5E68" w:rsidRPr="00425762" w:rsidRDefault="00AE5E68" w:rsidP="00A82A10">
            <w:pPr>
              <w:tabs>
                <w:tab w:val="center" w:pos="4677"/>
                <w:tab w:val="right" w:pos="9355"/>
              </w:tabs>
              <w:spacing w:after="160" w:line="259" w:lineRule="auto"/>
              <w:contextualSpacing/>
              <w:jc w:val="right"/>
              <w:rPr>
                <w:rFonts w:eastAsiaTheme="minorHAnsi"/>
              </w:rPr>
            </w:pPr>
          </w:p>
        </w:tc>
      </w:tr>
    </w:tbl>
    <w:p w:rsidR="00AE5E68" w:rsidRPr="00425762" w:rsidRDefault="00AE5E68" w:rsidP="00A82A10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AE5E68" w:rsidRPr="00425762" w:rsidRDefault="00AE5E68" w:rsidP="00A82A10">
      <w:pPr>
        <w:widowControl w:val="0"/>
        <w:jc w:val="left"/>
        <w:rPr>
          <w:lang w:eastAsia="ru-RU"/>
        </w:rPr>
      </w:pPr>
    </w:p>
    <w:tbl>
      <w:tblPr>
        <w:tblStyle w:val="1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E5E68" w:rsidRPr="00425762" w:rsidTr="00D84687">
        <w:trPr>
          <w:trHeight w:val="3382"/>
        </w:trPr>
        <w:tc>
          <w:tcPr>
            <w:tcW w:w="4927" w:type="dxa"/>
            <w:shd w:val="clear" w:color="auto" w:fill="auto"/>
          </w:tcPr>
          <w:p w:rsidR="00AE5E68" w:rsidRPr="00425762" w:rsidRDefault="00AE5E68" w:rsidP="00A82A10">
            <w:pPr>
              <w:spacing w:after="160" w:line="259" w:lineRule="auto"/>
              <w:contextualSpacing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E5E68" w:rsidRPr="00425762" w:rsidRDefault="00AE5E68" w:rsidP="00A82A10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425762">
              <w:rPr>
                <w:b/>
              </w:rPr>
              <w:t>УТВЕРЖДАЮ</w:t>
            </w:r>
          </w:p>
          <w:p w:rsidR="00AE5E68" w:rsidRPr="00425762" w:rsidRDefault="00AE5E68" w:rsidP="00A82A10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AE5E68" w:rsidRPr="00E463BB" w:rsidRDefault="00E463BB" w:rsidP="00A82A10">
            <w:pPr>
              <w:spacing w:after="160" w:line="259" w:lineRule="auto"/>
              <w:contextualSpacing/>
              <w:jc w:val="center"/>
              <w:rPr>
                <w:i/>
                <w:lang w:val="en-US"/>
              </w:rPr>
            </w:pPr>
            <w:r w:rsidRPr="00E463BB">
              <w:rPr>
                <w:i/>
                <w:lang w:val="en-US"/>
              </w:rPr>
              <w:t>&lt;</w:t>
            </w:r>
            <w:r w:rsidRPr="00E463BB">
              <w:rPr>
                <w:i/>
              </w:rPr>
              <w:t>указывается должность</w:t>
            </w:r>
            <w:r w:rsidRPr="00E463BB">
              <w:rPr>
                <w:i/>
                <w:lang w:val="en-US"/>
              </w:rPr>
              <w:t>&gt;</w:t>
            </w:r>
          </w:p>
          <w:p w:rsidR="00AE5E68" w:rsidRPr="00425762" w:rsidRDefault="00AE5E68" w:rsidP="00A82A10">
            <w:pPr>
              <w:spacing w:after="160" w:line="259" w:lineRule="auto"/>
              <w:contextualSpacing/>
              <w:jc w:val="center"/>
            </w:pPr>
          </w:p>
          <w:p w:rsidR="00AE5E68" w:rsidRPr="00425762" w:rsidRDefault="00AE5E68" w:rsidP="00A82A10">
            <w:pPr>
              <w:overflowPunct w:val="0"/>
              <w:adjustRightInd w:val="0"/>
              <w:jc w:val="center"/>
              <w:textAlignment w:val="baseline"/>
            </w:pPr>
            <w:r w:rsidRPr="00425762">
              <w:t>____________/</w:t>
            </w:r>
            <w:r>
              <w:t>___</w:t>
            </w:r>
            <w:r w:rsidRPr="00425762">
              <w:t>_______</w:t>
            </w:r>
          </w:p>
          <w:p w:rsidR="00AE5E68" w:rsidRPr="00425762" w:rsidRDefault="00AE5E68" w:rsidP="00A82A10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425762">
              <w:rPr>
                <w:vertAlign w:val="superscript"/>
              </w:rPr>
              <w:t>(</w:t>
            </w:r>
            <w:proofErr w:type="gramStart"/>
            <w:r w:rsidRPr="00425762">
              <w:rPr>
                <w:vertAlign w:val="superscript"/>
              </w:rPr>
              <w:t xml:space="preserve">подпись)   </w:t>
            </w:r>
            <w:proofErr w:type="gramEnd"/>
            <w:r w:rsidRPr="00425762">
              <w:rPr>
                <w:vertAlign w:val="superscript"/>
              </w:rPr>
              <w:t xml:space="preserve">                       (Ф.И.О)</w:t>
            </w:r>
          </w:p>
          <w:p w:rsidR="00AE5E68" w:rsidRPr="00425762" w:rsidRDefault="00AE5E68" w:rsidP="00A82A10">
            <w:pPr>
              <w:spacing w:after="160" w:line="259" w:lineRule="auto"/>
              <w:contextualSpacing/>
              <w:jc w:val="center"/>
            </w:pPr>
          </w:p>
          <w:p w:rsidR="00AE5E68" w:rsidRPr="00425762" w:rsidRDefault="00AE5E68" w:rsidP="00A82A10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425762">
              <w:t>«___»</w:t>
            </w:r>
            <w:r w:rsidRPr="00425762">
              <w:rPr>
                <w:b/>
              </w:rPr>
              <w:t xml:space="preserve">__________ </w:t>
            </w:r>
            <w:r w:rsidRPr="00425762">
              <w:t>20__ г.</w:t>
            </w:r>
          </w:p>
        </w:tc>
      </w:tr>
    </w:tbl>
    <w:p w:rsidR="00AE5E68" w:rsidRPr="00425762" w:rsidRDefault="00AE5E68" w:rsidP="00A82A10">
      <w:pPr>
        <w:jc w:val="center"/>
        <w:rPr>
          <w:color w:val="333333"/>
          <w:lang w:eastAsia="ru-RU"/>
        </w:rPr>
      </w:pPr>
    </w:p>
    <w:p w:rsidR="00AE5E68" w:rsidRPr="00425762" w:rsidRDefault="00AE5E68" w:rsidP="00A82A10">
      <w:pPr>
        <w:jc w:val="center"/>
        <w:rPr>
          <w:b/>
          <w:bCs/>
          <w:color w:val="000000"/>
          <w:lang w:eastAsia="ru-RU"/>
        </w:rPr>
      </w:pPr>
    </w:p>
    <w:p w:rsidR="00AE5E68" w:rsidRPr="00425762" w:rsidRDefault="00AE5E68" w:rsidP="00A82A10">
      <w:pPr>
        <w:jc w:val="center"/>
        <w:rPr>
          <w:b/>
          <w:bCs/>
          <w:color w:val="000000"/>
          <w:lang w:eastAsia="ru-RU"/>
        </w:rPr>
      </w:pPr>
    </w:p>
    <w:p w:rsidR="00AE5E68" w:rsidRPr="00425762" w:rsidRDefault="00AE5E68" w:rsidP="00A82A10">
      <w:pPr>
        <w:jc w:val="center"/>
        <w:rPr>
          <w:b/>
          <w:bCs/>
          <w:color w:val="000000"/>
          <w:lang w:eastAsia="ru-RU"/>
        </w:rPr>
      </w:pPr>
    </w:p>
    <w:p w:rsidR="00AE5E68" w:rsidRPr="00425762" w:rsidRDefault="00AE5E68" w:rsidP="00A82A10">
      <w:pPr>
        <w:jc w:val="center"/>
        <w:rPr>
          <w:b/>
          <w:bCs/>
          <w:color w:val="000000"/>
          <w:lang w:eastAsia="ru-RU"/>
        </w:rPr>
      </w:pPr>
    </w:p>
    <w:p w:rsidR="00AE5E68" w:rsidRPr="00425762" w:rsidRDefault="00AE5E68" w:rsidP="00A82A10">
      <w:pPr>
        <w:contextualSpacing/>
        <w:jc w:val="center"/>
        <w:rPr>
          <w:b/>
          <w:bCs/>
          <w:color w:val="000000"/>
          <w:lang w:eastAsia="ru-RU"/>
        </w:rPr>
      </w:pPr>
      <w:r w:rsidRPr="00425762">
        <w:rPr>
          <w:b/>
          <w:bCs/>
          <w:color w:val="000000"/>
          <w:lang w:eastAsia="ru-RU"/>
        </w:rPr>
        <w:t xml:space="preserve">ЗАКЛЮЧЕНИЕ </w:t>
      </w:r>
    </w:p>
    <w:p w:rsidR="00AE5E68" w:rsidRPr="00425762" w:rsidRDefault="00AE5E68" w:rsidP="00A82A10">
      <w:pPr>
        <w:contextualSpacing/>
        <w:jc w:val="center"/>
        <w:rPr>
          <w:b/>
          <w:bCs/>
          <w:color w:val="000000"/>
          <w:lang w:eastAsia="ru-RU"/>
        </w:rPr>
      </w:pPr>
      <w:r w:rsidRPr="00425762">
        <w:rPr>
          <w:b/>
          <w:bCs/>
          <w:color w:val="000000"/>
          <w:lang w:eastAsia="ru-RU"/>
        </w:rPr>
        <w:t xml:space="preserve">по результатам оценки уровня доверия к </w:t>
      </w:r>
    </w:p>
    <w:p w:rsidR="00AE5E68" w:rsidRPr="00425762" w:rsidRDefault="00E463BB" w:rsidP="00A82A10">
      <w:pPr>
        <w:contextualSpacing/>
        <w:jc w:val="center"/>
        <w:rPr>
          <w:bCs/>
          <w:i/>
          <w:color w:val="000000"/>
          <w:lang w:eastAsia="ru-RU"/>
        </w:rPr>
      </w:pPr>
      <w:r w:rsidRPr="00E463BB">
        <w:rPr>
          <w:bCs/>
          <w:i/>
          <w:color w:val="000000"/>
          <w:lang w:eastAsia="ru-RU"/>
        </w:rPr>
        <w:t>&lt;</w:t>
      </w:r>
      <w:r>
        <w:rPr>
          <w:bCs/>
          <w:i/>
          <w:color w:val="000000"/>
          <w:lang w:eastAsia="ru-RU"/>
        </w:rPr>
        <w:t xml:space="preserve">указывается </w:t>
      </w:r>
      <w:r w:rsidRPr="00CA0A46">
        <w:rPr>
          <w:bCs/>
          <w:i/>
          <w:color w:val="000000"/>
          <w:lang w:eastAsia="ru-RU"/>
        </w:rPr>
        <w:t xml:space="preserve">наименование </w:t>
      </w:r>
      <w:r>
        <w:rPr>
          <w:bCs/>
          <w:i/>
          <w:color w:val="000000"/>
          <w:lang w:eastAsia="ru-RU"/>
        </w:rPr>
        <w:t>С</w:t>
      </w:r>
      <w:r w:rsidRPr="00CA0A46">
        <w:rPr>
          <w:bCs/>
          <w:i/>
          <w:color w:val="000000"/>
          <w:lang w:eastAsia="ru-RU"/>
        </w:rPr>
        <w:t>истемы</w:t>
      </w:r>
      <w:r w:rsidRPr="00E463BB">
        <w:rPr>
          <w:bCs/>
          <w:i/>
          <w:color w:val="000000"/>
          <w:lang w:eastAsia="ru-RU"/>
        </w:rPr>
        <w:t>&gt;</w:t>
      </w:r>
    </w:p>
    <w:p w:rsidR="00AE5E68" w:rsidRPr="00425762" w:rsidRDefault="00AE5E68" w:rsidP="00A82A10">
      <w:pPr>
        <w:jc w:val="center"/>
        <w:rPr>
          <w:b/>
          <w:bCs/>
          <w:color w:val="A6A6A6"/>
          <w:lang w:eastAsia="ru-RU"/>
        </w:rPr>
      </w:pPr>
    </w:p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/>
    <w:p w:rsidR="00AE5E68" w:rsidRPr="00425762" w:rsidRDefault="00AE5E68" w:rsidP="00A82A10">
      <w:pPr>
        <w:tabs>
          <w:tab w:val="left" w:pos="709"/>
        </w:tabs>
        <w:spacing w:after="160" w:line="259" w:lineRule="auto"/>
        <w:contextualSpacing/>
        <w:jc w:val="center"/>
        <w:rPr>
          <w:rFonts w:eastAsiaTheme="minorHAnsi"/>
        </w:rPr>
      </w:pPr>
      <w:r w:rsidRPr="00425762">
        <w:rPr>
          <w:rFonts w:eastAsiaTheme="minorHAnsi"/>
        </w:rPr>
        <w:t>г. Москва</w:t>
      </w:r>
    </w:p>
    <w:p w:rsidR="00AE5E68" w:rsidRPr="00425762" w:rsidRDefault="00AE5E68" w:rsidP="00A82A10">
      <w:pPr>
        <w:keepNext/>
        <w:keepLines/>
        <w:numPr>
          <w:ilvl w:val="0"/>
          <w:numId w:val="1"/>
        </w:numPr>
        <w:spacing w:before="360" w:after="360" w:line="259" w:lineRule="auto"/>
        <w:jc w:val="left"/>
        <w:outlineLvl w:val="0"/>
        <w:rPr>
          <w:b/>
          <w:lang w:eastAsia="ru-RU"/>
        </w:rPr>
      </w:pPr>
      <w:r w:rsidRPr="00425762">
        <w:rPr>
          <w:b/>
          <w:lang w:eastAsia="ru-RU"/>
        </w:rPr>
        <w:lastRenderedPageBreak/>
        <w:t>ВВОДНАЯ ЧАСТЬ</w:t>
      </w:r>
    </w:p>
    <w:p w:rsidR="00AE5E68" w:rsidRPr="00425762" w:rsidRDefault="00AE5E68" w:rsidP="00A82A10">
      <w:pPr>
        <w:numPr>
          <w:ilvl w:val="1"/>
          <w:numId w:val="1"/>
        </w:numPr>
        <w:spacing w:after="160" w:line="259" w:lineRule="auto"/>
        <w:ind w:left="0" w:firstLine="0"/>
        <w:jc w:val="left"/>
        <w:outlineLvl w:val="1"/>
        <w:rPr>
          <w:b/>
          <w:lang w:eastAsia="ru-RU"/>
        </w:rPr>
      </w:pPr>
      <w:r w:rsidRPr="00425762">
        <w:rPr>
          <w:b/>
          <w:lang w:eastAsia="ru-RU"/>
        </w:rPr>
        <w:t>Основание для выдачи заключения</w:t>
      </w:r>
    </w:p>
    <w:p w:rsidR="00AE5E68" w:rsidRPr="004B4EB3" w:rsidRDefault="004B4EB3" w:rsidP="00A82A10">
      <w:pPr>
        <w:ind w:firstLine="709"/>
        <w:rPr>
          <w:i/>
          <w:lang w:eastAsia="ru-RU"/>
        </w:rPr>
      </w:pPr>
      <w:r w:rsidRPr="004B4EB3">
        <w:rPr>
          <w:i/>
          <w:lang w:eastAsia="ru-RU"/>
        </w:rPr>
        <w:t>Указываются реквизиты д</w:t>
      </w:r>
      <w:r w:rsidR="00CA0A46" w:rsidRPr="004B4EB3">
        <w:rPr>
          <w:i/>
          <w:lang w:eastAsia="ru-RU"/>
        </w:rPr>
        <w:t>оговор</w:t>
      </w:r>
      <w:r w:rsidRPr="004B4EB3">
        <w:rPr>
          <w:i/>
          <w:lang w:eastAsia="ru-RU"/>
        </w:rPr>
        <w:t>а, на основании которого проводятся работы.</w:t>
      </w:r>
    </w:p>
    <w:p w:rsidR="00AE5E68" w:rsidRPr="00425762" w:rsidRDefault="00AE5E68" w:rsidP="00A82A10">
      <w:pPr>
        <w:numPr>
          <w:ilvl w:val="1"/>
          <w:numId w:val="1"/>
        </w:numPr>
        <w:spacing w:before="120" w:after="160" w:line="259" w:lineRule="auto"/>
        <w:ind w:left="0" w:firstLine="0"/>
        <w:outlineLvl w:val="1"/>
        <w:rPr>
          <w:b/>
          <w:lang w:eastAsia="ru-RU"/>
        </w:rPr>
      </w:pPr>
      <w:r w:rsidRPr="00425762">
        <w:rPr>
          <w:b/>
          <w:lang w:eastAsia="ru-RU"/>
        </w:rPr>
        <w:t>Наименование защищенной с использованием шифровальных (криптографических) средств информационной системы</w:t>
      </w:r>
    </w:p>
    <w:p w:rsidR="00AE5E68" w:rsidRPr="00291AE0" w:rsidRDefault="004B4EB3" w:rsidP="00A82A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Указывается наименование Системы.</w:t>
      </w:r>
    </w:p>
    <w:p w:rsidR="00AE5E68" w:rsidRPr="00425762" w:rsidRDefault="00AE5E68" w:rsidP="00A82A10">
      <w:pPr>
        <w:numPr>
          <w:ilvl w:val="1"/>
          <w:numId w:val="1"/>
        </w:numPr>
        <w:spacing w:before="120" w:after="160" w:line="259" w:lineRule="auto"/>
        <w:ind w:left="0" w:firstLine="0"/>
        <w:outlineLvl w:val="1"/>
        <w:rPr>
          <w:b/>
          <w:lang w:eastAsia="ru-RU"/>
        </w:rPr>
      </w:pPr>
      <w:r w:rsidRPr="00425762">
        <w:rPr>
          <w:b/>
          <w:lang w:eastAsia="ru-RU"/>
        </w:rPr>
        <w:t>Вопросы для исследования</w:t>
      </w:r>
    </w:p>
    <w:p w:rsidR="00AE5E68" w:rsidRPr="00425762" w:rsidRDefault="00AE5E68" w:rsidP="00A82A10">
      <w:pPr>
        <w:numPr>
          <w:ilvl w:val="0"/>
          <w:numId w:val="2"/>
        </w:numPr>
        <w:spacing w:after="160" w:line="259" w:lineRule="auto"/>
        <w:ind w:left="0" w:firstLine="0"/>
        <w:contextualSpacing/>
        <w:rPr>
          <w:rFonts w:eastAsiaTheme="minorHAnsi"/>
          <w:lang w:eastAsia="ru-RU"/>
        </w:rPr>
      </w:pPr>
      <w:r w:rsidRPr="00425762">
        <w:rPr>
          <w:rFonts w:eastAsiaTheme="minorHAnsi"/>
          <w:lang w:eastAsia="ru-RU"/>
        </w:rPr>
        <w:t>Обеспечение доверия к технологии, реализующей инфраструктуру ключевой системы;</w:t>
      </w:r>
    </w:p>
    <w:p w:rsidR="00AE5E68" w:rsidRPr="00425762" w:rsidRDefault="00AE5E68" w:rsidP="00A82A10">
      <w:pPr>
        <w:numPr>
          <w:ilvl w:val="0"/>
          <w:numId w:val="2"/>
        </w:numPr>
        <w:spacing w:after="160" w:line="259" w:lineRule="auto"/>
        <w:ind w:left="0" w:firstLine="0"/>
        <w:contextualSpacing/>
        <w:rPr>
          <w:rFonts w:eastAsiaTheme="minorHAnsi"/>
          <w:lang w:eastAsia="ru-RU"/>
        </w:rPr>
      </w:pPr>
      <w:r w:rsidRPr="00425762">
        <w:rPr>
          <w:rFonts w:eastAsiaTheme="minorHAnsi"/>
          <w:lang w:eastAsia="ru-RU"/>
        </w:rPr>
        <w:t>Обеспечение доверия к средствам криптографической защиты, входящим в состав системы обработки данных;</w:t>
      </w:r>
    </w:p>
    <w:p w:rsidR="00AE5E68" w:rsidRPr="00425762" w:rsidRDefault="00AE5E68" w:rsidP="00A82A10">
      <w:pPr>
        <w:numPr>
          <w:ilvl w:val="0"/>
          <w:numId w:val="2"/>
        </w:numPr>
        <w:spacing w:after="160" w:line="259" w:lineRule="auto"/>
        <w:ind w:left="0" w:firstLine="0"/>
        <w:contextualSpacing/>
        <w:rPr>
          <w:rFonts w:eastAsiaTheme="minorHAnsi"/>
          <w:lang w:eastAsia="ru-RU"/>
        </w:rPr>
      </w:pPr>
      <w:r w:rsidRPr="00425762">
        <w:rPr>
          <w:rFonts w:eastAsiaTheme="minorHAnsi"/>
          <w:lang w:eastAsia="ru-RU"/>
        </w:rPr>
        <w:t>Обеспечение доверия к средствам обработки и отображения данных;</w:t>
      </w:r>
    </w:p>
    <w:p w:rsidR="00AE5E68" w:rsidRPr="00425762" w:rsidRDefault="00AE5E68" w:rsidP="00A82A10">
      <w:pPr>
        <w:numPr>
          <w:ilvl w:val="0"/>
          <w:numId w:val="2"/>
        </w:numPr>
        <w:spacing w:after="160" w:line="259" w:lineRule="auto"/>
        <w:ind w:left="0" w:firstLine="0"/>
        <w:contextualSpacing/>
        <w:rPr>
          <w:rFonts w:eastAsiaTheme="minorHAnsi"/>
          <w:lang w:eastAsia="ru-RU"/>
        </w:rPr>
      </w:pPr>
      <w:r w:rsidRPr="00425762">
        <w:rPr>
          <w:rFonts w:eastAsiaTheme="minorHAnsi"/>
          <w:lang w:eastAsia="ru-RU"/>
        </w:rPr>
        <w:t>Обеспечение доверия к участникам процессов обработки данных;</w:t>
      </w:r>
    </w:p>
    <w:p w:rsidR="00AE5E68" w:rsidRPr="00425762" w:rsidRDefault="00AE5E68" w:rsidP="00A82A10">
      <w:pPr>
        <w:numPr>
          <w:ilvl w:val="0"/>
          <w:numId w:val="2"/>
        </w:numPr>
        <w:spacing w:after="160" w:line="259" w:lineRule="auto"/>
        <w:ind w:left="0" w:firstLine="0"/>
        <w:contextualSpacing/>
        <w:rPr>
          <w:rFonts w:eastAsiaTheme="minorHAnsi"/>
          <w:bCs/>
          <w:lang w:eastAsia="ru-RU"/>
        </w:rPr>
      </w:pPr>
      <w:r w:rsidRPr="00425762">
        <w:rPr>
          <w:rFonts w:eastAsiaTheme="minorHAnsi"/>
          <w:bCs/>
          <w:lang w:eastAsia="ru-RU"/>
        </w:rPr>
        <w:t>Риски информационной безопасности, связанные с договорными отношениями с</w:t>
      </w:r>
      <w:r>
        <w:rPr>
          <w:rFonts w:eastAsiaTheme="minorHAnsi"/>
          <w:bCs/>
          <w:lang w:eastAsia="ru-RU"/>
        </w:rPr>
        <w:t xml:space="preserve"> </w:t>
      </w:r>
      <w:r w:rsidR="004B4EB3" w:rsidRPr="004B4EB3">
        <w:rPr>
          <w:rFonts w:eastAsiaTheme="minorHAnsi"/>
          <w:bCs/>
          <w:lang w:eastAsia="ru-RU"/>
        </w:rPr>
        <w:t>&lt;</w:t>
      </w:r>
      <w:r w:rsidR="004B4EB3">
        <w:rPr>
          <w:i/>
        </w:rPr>
        <w:t>указывается наименование Системы</w:t>
      </w:r>
      <w:r w:rsidR="004B4EB3" w:rsidRPr="004B4EB3">
        <w:rPr>
          <w:i/>
        </w:rPr>
        <w:t>&gt;</w:t>
      </w:r>
      <w:r w:rsidRPr="00425762">
        <w:rPr>
          <w:rFonts w:eastAsiaTheme="minorHAnsi"/>
          <w:bCs/>
          <w:lang w:eastAsia="ru-RU"/>
        </w:rPr>
        <w:t>.</w:t>
      </w:r>
    </w:p>
    <w:p w:rsidR="00AE5E68" w:rsidRPr="00881EF2" w:rsidRDefault="00AE5E68" w:rsidP="00A82A10">
      <w:pPr>
        <w:pStyle w:val="1"/>
        <w:numPr>
          <w:ilvl w:val="0"/>
          <w:numId w:val="1"/>
        </w:numPr>
        <w:jc w:val="both"/>
        <w:rPr>
          <w:szCs w:val="28"/>
          <w:lang w:eastAsia="ru-RU"/>
        </w:rPr>
      </w:pPr>
      <w:r w:rsidRPr="00881EF2">
        <w:rPr>
          <w:szCs w:val="28"/>
          <w:lang w:eastAsia="ru-RU"/>
        </w:rPr>
        <w:t>ИССЛЕДОВАТЕЛЬСКАЯ ЧАСТЬ</w:t>
      </w:r>
    </w:p>
    <w:p w:rsidR="00AE5E68" w:rsidRPr="00881EF2" w:rsidRDefault="00AE5E68" w:rsidP="00A82A10">
      <w:pPr>
        <w:pStyle w:val="1"/>
        <w:ind w:firstLine="709"/>
        <w:jc w:val="both"/>
        <w:rPr>
          <w:rFonts w:eastAsiaTheme="minorHAnsi" w:cstheme="minorBidi"/>
          <w:b w:val="0"/>
          <w:szCs w:val="28"/>
        </w:rPr>
      </w:pPr>
      <w:r w:rsidRPr="00881EF2">
        <w:rPr>
          <w:rFonts w:eastAsiaTheme="minorHAnsi" w:cstheme="minorBidi"/>
          <w:b w:val="0"/>
          <w:szCs w:val="28"/>
        </w:rPr>
        <w:t>Оценка уровня доверия к Системе проводится в соответствии с Едиными отраслевыми методическими указаниями по дистанционному банковскому обслуживанию в Госкорпорации «Росатом» и ее организациях, утвержденных Приказом от 22.10.2015 №1/1009-П (далее – ЕОМУ).</w:t>
      </w:r>
    </w:p>
    <w:p w:rsidR="00AE5E68" w:rsidRPr="00425762" w:rsidRDefault="00AE5E68" w:rsidP="00A82A10">
      <w:pPr>
        <w:numPr>
          <w:ilvl w:val="1"/>
          <w:numId w:val="1"/>
        </w:numPr>
        <w:spacing w:after="160" w:line="259" w:lineRule="auto"/>
        <w:ind w:left="426" w:hanging="426"/>
        <w:jc w:val="left"/>
        <w:outlineLvl w:val="1"/>
        <w:rPr>
          <w:b/>
          <w:lang w:eastAsia="ru-RU"/>
        </w:rPr>
      </w:pPr>
      <w:r w:rsidRPr="00425762">
        <w:rPr>
          <w:b/>
          <w:lang w:eastAsia="ru-RU"/>
        </w:rPr>
        <w:t>Методы исследования</w:t>
      </w:r>
    </w:p>
    <w:p w:rsidR="00AE5E68" w:rsidRPr="00425762" w:rsidRDefault="00AE5E68" w:rsidP="00A82A10">
      <w:pPr>
        <w:numPr>
          <w:ilvl w:val="0"/>
          <w:numId w:val="3"/>
        </w:numPr>
        <w:tabs>
          <w:tab w:val="clear" w:pos="360"/>
          <w:tab w:val="num" w:pos="0"/>
        </w:tabs>
        <w:spacing w:before="100" w:beforeAutospacing="1" w:after="100" w:afterAutospacing="1" w:line="259" w:lineRule="auto"/>
        <w:ind w:left="0" w:firstLine="0"/>
        <w:rPr>
          <w:lang w:eastAsia="ru-RU"/>
        </w:rPr>
      </w:pPr>
      <w:r w:rsidRPr="00425762">
        <w:rPr>
          <w:lang w:eastAsia="ru-RU"/>
        </w:rPr>
        <w:t>Анализ представленной в Орган криптографической защиты АО «Гринатом» документации на Систему;</w:t>
      </w:r>
    </w:p>
    <w:p w:rsidR="00AE5E68" w:rsidRPr="00425762" w:rsidRDefault="00AE5E68" w:rsidP="00A82A10">
      <w:pPr>
        <w:numPr>
          <w:ilvl w:val="0"/>
          <w:numId w:val="3"/>
        </w:numPr>
        <w:tabs>
          <w:tab w:val="clear" w:pos="360"/>
          <w:tab w:val="num" w:pos="0"/>
        </w:tabs>
        <w:spacing w:before="100" w:beforeAutospacing="1" w:after="100" w:afterAutospacing="1" w:line="259" w:lineRule="auto"/>
        <w:ind w:left="0" w:firstLine="0"/>
        <w:rPr>
          <w:lang w:eastAsia="ru-RU"/>
        </w:rPr>
      </w:pPr>
      <w:r w:rsidRPr="00425762">
        <w:rPr>
          <w:lang w:eastAsia="ru-RU"/>
        </w:rPr>
        <w:t>Анализ договора на использование Системы на предмет наличия рисков информационной безопасности.</w:t>
      </w:r>
    </w:p>
    <w:p w:rsidR="00AE5E68" w:rsidRPr="005E37C9" w:rsidRDefault="00AE5E68" w:rsidP="00A82A10">
      <w:pPr>
        <w:keepNext/>
        <w:keepLines/>
        <w:numPr>
          <w:ilvl w:val="0"/>
          <w:numId w:val="1"/>
        </w:numPr>
        <w:spacing w:before="360" w:after="360" w:line="259" w:lineRule="auto"/>
        <w:jc w:val="left"/>
        <w:outlineLvl w:val="0"/>
        <w:rPr>
          <w:b/>
          <w:szCs w:val="32"/>
          <w:lang w:eastAsia="ru-RU"/>
        </w:rPr>
      </w:pPr>
      <w:r w:rsidRPr="005E37C9">
        <w:rPr>
          <w:b/>
          <w:szCs w:val="32"/>
          <w:lang w:eastAsia="ru-RU"/>
        </w:rPr>
        <w:t>В ПРОЦЕССЕ ИССЛЕДОВАНИЯ УСТАНОВЛЕНО</w:t>
      </w:r>
    </w:p>
    <w:p w:rsidR="00AE5E68" w:rsidRDefault="00AE5E68" w:rsidP="00A82A10">
      <w:pPr>
        <w:keepNext/>
        <w:keepLines/>
        <w:spacing w:before="360" w:after="360"/>
        <w:ind w:firstLine="709"/>
        <w:outlineLvl w:val="0"/>
        <w:rPr>
          <w:lang w:eastAsia="ru-RU"/>
        </w:rPr>
      </w:pPr>
      <w:r w:rsidRPr="005E37C9">
        <w:rPr>
          <w:lang w:eastAsia="ru-RU"/>
        </w:rPr>
        <w:t xml:space="preserve">Для проведения исследования письмом </w:t>
      </w:r>
      <w:r w:rsidR="005E37C9" w:rsidRPr="005E37C9">
        <w:rPr>
          <w:i/>
          <w:lang w:eastAsia="ru-RU"/>
        </w:rPr>
        <w:t>&lt;указать</w:t>
      </w:r>
      <w:r w:rsidR="005E37C9">
        <w:rPr>
          <w:lang w:eastAsia="ru-RU"/>
        </w:rPr>
        <w:t xml:space="preserve"> </w:t>
      </w:r>
      <w:r w:rsidR="005E37C9" w:rsidRPr="005E37C9">
        <w:rPr>
          <w:i/>
          <w:lang w:eastAsia="ru-RU"/>
        </w:rPr>
        <w:t>реквизиты письма с</w:t>
      </w:r>
      <w:r w:rsidR="005E37C9">
        <w:rPr>
          <w:i/>
          <w:lang w:eastAsia="ru-RU"/>
        </w:rPr>
        <w:t> </w:t>
      </w:r>
      <w:r w:rsidR="005E37C9" w:rsidRPr="005E37C9">
        <w:rPr>
          <w:i/>
          <w:lang w:eastAsia="ru-RU"/>
        </w:rPr>
        <w:t xml:space="preserve">запросом информации к </w:t>
      </w:r>
      <w:r w:rsidR="005E37C9">
        <w:rPr>
          <w:i/>
          <w:lang w:eastAsia="ru-RU"/>
        </w:rPr>
        <w:t>В</w:t>
      </w:r>
      <w:r w:rsidR="005E37C9" w:rsidRPr="005E37C9">
        <w:rPr>
          <w:i/>
          <w:lang w:eastAsia="ru-RU"/>
        </w:rPr>
        <w:t xml:space="preserve">ладельцу </w:t>
      </w:r>
      <w:r w:rsidR="004B4EB3">
        <w:rPr>
          <w:i/>
          <w:lang w:eastAsia="ru-RU"/>
        </w:rPr>
        <w:t>С</w:t>
      </w:r>
      <w:r w:rsidR="005E37C9" w:rsidRPr="005E37C9">
        <w:rPr>
          <w:i/>
          <w:lang w:eastAsia="ru-RU"/>
        </w:rPr>
        <w:t>истемы&gt;</w:t>
      </w:r>
      <w:r w:rsidRPr="005E37C9">
        <w:rPr>
          <w:lang w:eastAsia="ru-RU"/>
        </w:rPr>
        <w:t xml:space="preserve"> была запрошена информация в </w:t>
      </w:r>
      <w:r w:rsidR="005E37C9" w:rsidRPr="005E37C9">
        <w:rPr>
          <w:i/>
          <w:lang w:eastAsia="ru-RU"/>
        </w:rPr>
        <w:t xml:space="preserve">&lt;указать </w:t>
      </w:r>
      <w:r w:rsidR="005E37C9" w:rsidRPr="005E37C9">
        <w:rPr>
          <w:i/>
        </w:rPr>
        <w:t>наименование Владельца Системы&gt;</w:t>
      </w:r>
      <w:r w:rsidRPr="005E37C9">
        <w:rPr>
          <w:lang w:eastAsia="ru-RU"/>
        </w:rPr>
        <w:t xml:space="preserve">. В ответ был получен </w:t>
      </w:r>
      <w:r w:rsidR="005E37C9" w:rsidRPr="005E37C9">
        <w:rPr>
          <w:lang w:eastAsia="ru-RU"/>
        </w:rPr>
        <w:t>ответ</w:t>
      </w:r>
      <w:r w:rsidRPr="005E37C9">
        <w:rPr>
          <w:lang w:eastAsia="ru-RU"/>
        </w:rPr>
        <w:t xml:space="preserve"> </w:t>
      </w:r>
      <w:r w:rsidR="005E37C9" w:rsidRPr="005E37C9">
        <w:rPr>
          <w:i/>
          <w:lang w:eastAsia="ru-RU"/>
        </w:rPr>
        <w:t xml:space="preserve">&lt;указать реквизиты ответа </w:t>
      </w:r>
      <w:r w:rsidR="005E37C9" w:rsidRPr="005E37C9">
        <w:rPr>
          <w:i/>
        </w:rPr>
        <w:t>Владельца Системы</w:t>
      </w:r>
      <w:r w:rsidR="005E37C9" w:rsidRPr="005E37C9">
        <w:rPr>
          <w:i/>
          <w:lang w:eastAsia="ru-RU"/>
        </w:rPr>
        <w:t>&gt;</w:t>
      </w:r>
      <w:r w:rsidRPr="005E37C9">
        <w:rPr>
          <w:lang w:eastAsia="ru-RU"/>
        </w:rPr>
        <w:t>.</w:t>
      </w:r>
    </w:p>
    <w:p w:rsidR="00AE5E68" w:rsidRPr="00425762" w:rsidRDefault="00AE5E68" w:rsidP="00A82A10">
      <w:pPr>
        <w:numPr>
          <w:ilvl w:val="1"/>
          <w:numId w:val="1"/>
        </w:numPr>
        <w:spacing w:after="160" w:line="259" w:lineRule="auto"/>
        <w:ind w:left="426" w:hanging="426"/>
        <w:jc w:val="left"/>
        <w:outlineLvl w:val="1"/>
        <w:rPr>
          <w:b/>
          <w:lang w:eastAsia="ru-RU"/>
        </w:rPr>
      </w:pPr>
      <w:r w:rsidRPr="00425762">
        <w:rPr>
          <w:b/>
          <w:lang w:eastAsia="ru-RU"/>
        </w:rPr>
        <w:t>Описание Системы</w:t>
      </w:r>
    </w:p>
    <w:p w:rsidR="00AE5E68" w:rsidRDefault="005E37C9" w:rsidP="00A82A10">
      <w:pPr>
        <w:ind w:firstLine="709"/>
        <w:contextualSpacing/>
        <w:rPr>
          <w:color w:val="FF0000"/>
          <w:lang w:eastAsia="ru-RU"/>
        </w:rPr>
      </w:pPr>
      <w:r w:rsidRPr="005E37C9">
        <w:rPr>
          <w:i/>
          <w:lang w:eastAsia="ru-RU"/>
        </w:rPr>
        <w:lastRenderedPageBreak/>
        <w:t>В данном разделе указывается описание Системы.</w:t>
      </w:r>
      <w:bookmarkStart w:id="0" w:name="_Toc452474122"/>
      <w:bookmarkStart w:id="1" w:name="_Toc454899674"/>
      <w:r w:rsidR="00AE5E68" w:rsidRPr="00425762">
        <w:rPr>
          <w:color w:val="FF0000"/>
          <w:lang w:eastAsia="ru-RU"/>
        </w:rPr>
        <w:tab/>
      </w:r>
      <w:bookmarkEnd w:id="0"/>
      <w:bookmarkEnd w:id="1"/>
    </w:p>
    <w:p w:rsidR="006F66E4" w:rsidRDefault="006F66E4" w:rsidP="00A82A10">
      <w:pPr>
        <w:pStyle w:val="a3"/>
        <w:numPr>
          <w:ilvl w:val="1"/>
          <w:numId w:val="1"/>
        </w:numPr>
        <w:spacing w:before="120" w:after="12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F66E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Схема сетевого взаимодействия</w:t>
      </w:r>
    </w:p>
    <w:p w:rsidR="006F66E4" w:rsidRPr="006F66E4" w:rsidRDefault="006F66E4" w:rsidP="00A82A10">
      <w:pPr>
        <w:ind w:firstLine="708"/>
        <w:rPr>
          <w:lang w:eastAsia="ru-RU"/>
        </w:rPr>
      </w:pPr>
      <w:r w:rsidRPr="006F66E4">
        <w:rPr>
          <w:i/>
          <w:lang w:eastAsia="ru-RU"/>
        </w:rPr>
        <w:t xml:space="preserve">В данном разделе </w:t>
      </w:r>
      <w:r>
        <w:rPr>
          <w:i/>
          <w:lang w:eastAsia="ru-RU"/>
        </w:rPr>
        <w:t>указывается</w:t>
      </w:r>
      <w:r w:rsidRPr="006F66E4">
        <w:rPr>
          <w:i/>
          <w:lang w:eastAsia="ru-RU"/>
        </w:rPr>
        <w:t xml:space="preserve"> схем</w:t>
      </w:r>
      <w:r>
        <w:rPr>
          <w:i/>
          <w:lang w:eastAsia="ru-RU"/>
        </w:rPr>
        <w:t>а</w:t>
      </w:r>
      <w:r w:rsidRPr="006F66E4">
        <w:rPr>
          <w:i/>
          <w:lang w:eastAsia="ru-RU"/>
        </w:rPr>
        <w:t xml:space="preserve"> сетевого взаимодействия Системы.</w:t>
      </w:r>
    </w:p>
    <w:p w:rsidR="00AE5E68" w:rsidRPr="00425762" w:rsidRDefault="00AE5E68" w:rsidP="00A82A10">
      <w:pPr>
        <w:tabs>
          <w:tab w:val="left" w:pos="426"/>
        </w:tabs>
        <w:spacing w:before="120" w:after="120"/>
        <w:outlineLvl w:val="1"/>
        <w:rPr>
          <w:b/>
          <w:lang w:eastAsia="ru-RU"/>
        </w:rPr>
      </w:pPr>
      <w:r w:rsidRPr="00425762">
        <w:rPr>
          <w:b/>
          <w:lang w:eastAsia="ru-RU"/>
        </w:rPr>
        <w:t>3.</w:t>
      </w:r>
      <w:r w:rsidR="006F66E4">
        <w:rPr>
          <w:b/>
          <w:lang w:eastAsia="ru-RU"/>
        </w:rPr>
        <w:t>3</w:t>
      </w:r>
      <w:r w:rsidRPr="00425762">
        <w:rPr>
          <w:b/>
          <w:lang w:eastAsia="ru-RU"/>
        </w:rPr>
        <w:t>. Классификация информации в Системе</w:t>
      </w:r>
    </w:p>
    <w:p w:rsidR="00AE5E68" w:rsidRPr="006F66E4" w:rsidRDefault="00AE5E68" w:rsidP="00A82A10">
      <w:pPr>
        <w:contextualSpacing/>
        <w:rPr>
          <w:i/>
          <w:lang w:eastAsia="ru-RU"/>
        </w:rPr>
      </w:pPr>
      <w:r w:rsidRPr="006F66E4">
        <w:rPr>
          <w:i/>
          <w:lang w:eastAsia="ru-RU"/>
        </w:rPr>
        <w:tab/>
      </w:r>
      <w:r w:rsidR="006F66E4" w:rsidRPr="006F66E4">
        <w:rPr>
          <w:i/>
          <w:lang w:eastAsia="ru-RU"/>
        </w:rPr>
        <w:t>Указ</w:t>
      </w:r>
      <w:r w:rsidR="00B748CF">
        <w:rPr>
          <w:i/>
          <w:lang w:eastAsia="ru-RU"/>
        </w:rPr>
        <w:t>ываются</w:t>
      </w:r>
      <w:r w:rsidR="006F66E4" w:rsidRPr="006F66E4">
        <w:rPr>
          <w:i/>
          <w:lang w:eastAsia="ru-RU"/>
        </w:rPr>
        <w:t xml:space="preserve"> з</w:t>
      </w:r>
      <w:r w:rsidRPr="006F66E4">
        <w:rPr>
          <w:i/>
          <w:lang w:eastAsia="ru-RU"/>
        </w:rPr>
        <w:t>аключения ПДТК о наличии или отсутствии в Системе конфиденциальной информации</w:t>
      </w:r>
      <w:r w:rsidR="006F66E4" w:rsidRPr="006F66E4">
        <w:rPr>
          <w:i/>
          <w:lang w:eastAsia="ru-RU"/>
        </w:rPr>
        <w:t>.</w:t>
      </w:r>
    </w:p>
    <w:p w:rsidR="00AE5E68" w:rsidRPr="00425762" w:rsidRDefault="00AE5E68" w:rsidP="00A82A10">
      <w:pPr>
        <w:tabs>
          <w:tab w:val="left" w:pos="426"/>
        </w:tabs>
        <w:spacing w:before="120" w:after="120"/>
        <w:outlineLvl w:val="1"/>
        <w:rPr>
          <w:b/>
          <w:lang w:eastAsia="ru-RU"/>
        </w:rPr>
      </w:pPr>
      <w:r w:rsidRPr="00425762">
        <w:rPr>
          <w:b/>
          <w:lang w:eastAsia="ru-RU"/>
        </w:rPr>
        <w:t>3.</w:t>
      </w:r>
      <w:r w:rsidR="00B748CF">
        <w:rPr>
          <w:b/>
          <w:lang w:eastAsia="ru-RU"/>
        </w:rPr>
        <w:t>4</w:t>
      </w:r>
      <w:r w:rsidRPr="00425762">
        <w:rPr>
          <w:b/>
          <w:lang w:eastAsia="ru-RU"/>
        </w:rPr>
        <w:t>. Инфраструктура ключевой системы</w:t>
      </w:r>
    </w:p>
    <w:p w:rsidR="00AE5E68" w:rsidRPr="00B748CF" w:rsidRDefault="006F66E4" w:rsidP="00A82A10">
      <w:pPr>
        <w:spacing w:after="120"/>
        <w:ind w:firstLine="709"/>
        <w:contextualSpacing/>
        <w:rPr>
          <w:i/>
          <w:lang w:eastAsia="ru-RU"/>
        </w:rPr>
      </w:pPr>
      <w:r w:rsidRPr="00B748CF">
        <w:rPr>
          <w:i/>
          <w:lang w:eastAsia="ru-RU"/>
        </w:rPr>
        <w:t xml:space="preserve">Указывается используемая ключевая система, программно-аппаратный комплекс удостоверяющего центра, дополнительные службы удостоверяющего центра, аккредитация удостоверяющего центра и другая информация в соответствии с </w:t>
      </w:r>
      <w:r w:rsidR="00B748CF" w:rsidRPr="00B748CF">
        <w:rPr>
          <w:i/>
          <w:lang w:eastAsia="ru-RU"/>
        </w:rPr>
        <w:t>методикой определения доверия к криптографическим сервисам, утв. Приказом от 22.10.2015 №1/1009-П</w:t>
      </w:r>
      <w:r w:rsidR="00B748CF">
        <w:rPr>
          <w:i/>
          <w:lang w:eastAsia="ru-RU"/>
        </w:rPr>
        <w:t xml:space="preserve"> (далее – Методика)</w:t>
      </w:r>
      <w:r w:rsidR="00B748CF" w:rsidRPr="00B748CF">
        <w:rPr>
          <w:i/>
          <w:lang w:eastAsia="ru-RU"/>
        </w:rPr>
        <w:t>.</w:t>
      </w:r>
    </w:p>
    <w:p w:rsidR="00AE5E68" w:rsidRPr="00B748CF" w:rsidRDefault="00AE5E68" w:rsidP="00A82A10">
      <w:pPr>
        <w:pStyle w:val="a3"/>
        <w:keepNext/>
        <w:keepLines/>
        <w:numPr>
          <w:ilvl w:val="2"/>
          <w:numId w:val="8"/>
        </w:numPr>
        <w:spacing w:before="200" w:after="160" w:line="276" w:lineRule="auto"/>
        <w:ind w:left="0" w:firstLine="0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748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Жизненный цикл ключей пользователей Системы</w:t>
      </w:r>
    </w:p>
    <w:p w:rsidR="00AE5E68" w:rsidRPr="00B748CF" w:rsidRDefault="00B748CF" w:rsidP="00A82A10">
      <w:pPr>
        <w:spacing w:after="120"/>
        <w:ind w:firstLine="709"/>
        <w:contextualSpacing/>
        <w:rPr>
          <w:i/>
          <w:lang w:eastAsia="ru-RU"/>
        </w:rPr>
      </w:pPr>
      <w:r w:rsidRPr="00B748CF">
        <w:rPr>
          <w:i/>
          <w:lang w:eastAsia="ru-RU"/>
        </w:rPr>
        <w:t xml:space="preserve">Указывается жизненный цикл ключей пользователей </w:t>
      </w:r>
      <w:r w:rsidR="004B4EB3">
        <w:rPr>
          <w:i/>
          <w:lang w:eastAsia="ru-RU"/>
        </w:rPr>
        <w:t>С</w:t>
      </w:r>
      <w:r w:rsidRPr="00B748CF">
        <w:rPr>
          <w:i/>
          <w:lang w:eastAsia="ru-RU"/>
        </w:rPr>
        <w:t>истемы (процессы создания,</w:t>
      </w:r>
      <w:r>
        <w:rPr>
          <w:i/>
          <w:lang w:eastAsia="ru-RU"/>
        </w:rPr>
        <w:t xml:space="preserve"> передачи/получения,</w:t>
      </w:r>
      <w:r w:rsidRPr="00B748CF">
        <w:rPr>
          <w:i/>
          <w:lang w:eastAsia="ru-RU"/>
        </w:rPr>
        <w:t xml:space="preserve"> эксплуатации, хранения, замены и</w:t>
      </w:r>
      <w:r w:rsidR="004B4EB3">
        <w:rPr>
          <w:i/>
          <w:lang w:eastAsia="ru-RU"/>
        </w:rPr>
        <w:t> </w:t>
      </w:r>
      <w:r w:rsidRPr="00B748CF">
        <w:rPr>
          <w:i/>
          <w:lang w:eastAsia="ru-RU"/>
        </w:rPr>
        <w:t>уничтожения), типы ключевых носителей и другая информация в</w:t>
      </w:r>
      <w:r w:rsidR="004B4EB3">
        <w:rPr>
          <w:i/>
          <w:lang w:eastAsia="ru-RU"/>
        </w:rPr>
        <w:t> </w:t>
      </w:r>
      <w:r w:rsidRPr="00B748CF">
        <w:rPr>
          <w:i/>
          <w:lang w:eastAsia="ru-RU"/>
        </w:rPr>
        <w:t>соответствии с Методикой.</w:t>
      </w:r>
    </w:p>
    <w:p w:rsidR="00AE5E68" w:rsidRDefault="00AE5E68" w:rsidP="00A82A10">
      <w:pPr>
        <w:pStyle w:val="a3"/>
        <w:numPr>
          <w:ilvl w:val="1"/>
          <w:numId w:val="8"/>
        </w:numPr>
        <w:spacing w:after="160" w:line="259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B4E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Жизненный цикл СКЗИ, использующихся в Системе</w:t>
      </w:r>
    </w:p>
    <w:p w:rsidR="004B4EB3" w:rsidRPr="004B4EB3" w:rsidRDefault="004B4EB3" w:rsidP="00A82A10">
      <w:pPr>
        <w:pStyle w:val="a3"/>
        <w:spacing w:after="160" w:line="259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B4E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Указывается жизненный цикл СКЗИ, использующихся в Системе (процессы </w:t>
      </w:r>
      <w:r w:rsidRPr="004B4E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передачи/получения, эксплуатации, хранения</w:t>
      </w:r>
      <w:r w:rsidRPr="004B4E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замены и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 </w:t>
      </w:r>
      <w:r w:rsidRPr="004B4EB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уничтожения) и другая информация в соответствии с Методикой.</w:t>
      </w:r>
    </w:p>
    <w:p w:rsidR="00AE5E68" w:rsidRPr="004B4EB3" w:rsidRDefault="00AE5E68" w:rsidP="00A82A10">
      <w:pPr>
        <w:numPr>
          <w:ilvl w:val="1"/>
          <w:numId w:val="8"/>
        </w:numPr>
        <w:spacing w:before="120" w:after="120"/>
        <w:ind w:left="0" w:firstLine="0"/>
        <w:outlineLvl w:val="1"/>
        <w:rPr>
          <w:b/>
          <w:lang w:eastAsia="ru-RU"/>
        </w:rPr>
      </w:pPr>
      <w:r w:rsidRPr="00425762">
        <w:rPr>
          <w:b/>
          <w:lang w:eastAsia="ru-RU"/>
        </w:rPr>
        <w:t xml:space="preserve">Механизм обеспечения конфиденциальности и целостности </w:t>
      </w:r>
      <w:r w:rsidRPr="004B4EB3">
        <w:rPr>
          <w:b/>
          <w:lang w:eastAsia="ru-RU"/>
        </w:rPr>
        <w:t>информации в Системе</w:t>
      </w:r>
    </w:p>
    <w:p w:rsidR="00AE5E68" w:rsidRPr="004B4EB3" w:rsidRDefault="004B4EB3" w:rsidP="00A82A10">
      <w:pPr>
        <w:ind w:firstLine="708"/>
        <w:rPr>
          <w:i/>
        </w:rPr>
      </w:pPr>
      <w:r w:rsidRPr="004B4EB3">
        <w:rPr>
          <w:i/>
        </w:rPr>
        <w:t xml:space="preserve">Указывается механизм обеспечения конфиденциальности и целостности информации в Системе (используемые СКЗИ, протоколы) и другая информация в соответствии с Методикой. </w:t>
      </w:r>
    </w:p>
    <w:p w:rsidR="00AE5E68" w:rsidRPr="004B4EB3" w:rsidRDefault="00AE5E68" w:rsidP="00A82A10">
      <w:pPr>
        <w:spacing w:after="160" w:line="259" w:lineRule="auto"/>
        <w:ind w:left="720"/>
        <w:contextualSpacing/>
        <w:jc w:val="left"/>
        <w:rPr>
          <w:rFonts w:eastAsiaTheme="minorHAnsi" w:cstheme="minorBidi"/>
          <w:b/>
        </w:rPr>
      </w:pPr>
    </w:p>
    <w:p w:rsidR="00AE5E68" w:rsidRPr="00425762" w:rsidRDefault="00AE5E68" w:rsidP="00A82A10">
      <w:pPr>
        <w:numPr>
          <w:ilvl w:val="1"/>
          <w:numId w:val="8"/>
        </w:numPr>
        <w:spacing w:after="160" w:line="259" w:lineRule="auto"/>
        <w:ind w:left="0" w:firstLine="0"/>
        <w:outlineLvl w:val="1"/>
        <w:rPr>
          <w:b/>
          <w:lang w:eastAsia="ru-RU"/>
        </w:rPr>
      </w:pPr>
      <w:r w:rsidRPr="00425762">
        <w:rPr>
          <w:b/>
          <w:lang w:eastAsia="ru-RU"/>
        </w:rPr>
        <w:t xml:space="preserve">Выполнение требований по безопасности информации на стороне </w:t>
      </w:r>
      <w:r w:rsidR="0011517E">
        <w:rPr>
          <w:b/>
          <w:lang w:eastAsia="ru-RU"/>
        </w:rPr>
        <w:t>Владельца Системы</w:t>
      </w:r>
      <w:r w:rsidRPr="00425762">
        <w:rPr>
          <w:b/>
          <w:lang w:eastAsia="ru-RU"/>
        </w:rPr>
        <w:t xml:space="preserve"> и на стороне </w:t>
      </w:r>
      <w:r w:rsidR="0011517E">
        <w:rPr>
          <w:b/>
          <w:lang w:eastAsia="ru-RU"/>
        </w:rPr>
        <w:t>организации-обладателя конфиденциальной информации</w:t>
      </w:r>
    </w:p>
    <w:p w:rsidR="00AE5E68" w:rsidRPr="0011517E" w:rsidRDefault="0011517E" w:rsidP="00A82A10">
      <w:pPr>
        <w:spacing w:after="160" w:line="259" w:lineRule="auto"/>
        <w:ind w:firstLine="709"/>
        <w:contextualSpacing/>
        <w:rPr>
          <w:rFonts w:eastAsiaTheme="minorHAnsi" w:cstheme="minorBidi"/>
          <w:i/>
        </w:rPr>
      </w:pPr>
      <w:r w:rsidRPr="0011517E">
        <w:rPr>
          <w:rFonts w:eastAsiaTheme="minorHAnsi" w:cstheme="minorBidi"/>
          <w:i/>
        </w:rPr>
        <w:t>Указываются реквизиты документов, подтверждающих в</w:t>
      </w:r>
      <w:r w:rsidR="00AE5E68" w:rsidRPr="0011517E">
        <w:rPr>
          <w:rFonts w:eastAsiaTheme="minorHAnsi" w:cstheme="minorBidi"/>
          <w:i/>
        </w:rPr>
        <w:t>ыполнение требований по безопасности</w:t>
      </w:r>
      <w:r w:rsidRPr="0011517E">
        <w:rPr>
          <w:rFonts w:eastAsiaTheme="minorHAnsi" w:cstheme="minorBidi"/>
          <w:i/>
        </w:rPr>
        <w:t xml:space="preserve"> информации</w:t>
      </w:r>
      <w:r w:rsidR="00AE5E68" w:rsidRPr="0011517E">
        <w:rPr>
          <w:rFonts w:eastAsiaTheme="minorHAnsi" w:cstheme="minorBidi"/>
          <w:i/>
        </w:rPr>
        <w:t xml:space="preserve"> на стороне </w:t>
      </w:r>
      <w:r w:rsidRPr="0011517E">
        <w:rPr>
          <w:i/>
        </w:rPr>
        <w:t>Владельца Системы и</w:t>
      </w:r>
      <w:r w:rsidR="00A82A10">
        <w:rPr>
          <w:i/>
        </w:rPr>
        <w:t> </w:t>
      </w:r>
      <w:r w:rsidRPr="0011517E">
        <w:rPr>
          <w:i/>
        </w:rPr>
        <w:t xml:space="preserve">на стороне </w:t>
      </w:r>
      <w:r w:rsidRPr="0011517E">
        <w:rPr>
          <w:rFonts w:eastAsiaTheme="minorHAnsi" w:cstheme="minorBidi"/>
          <w:i/>
        </w:rPr>
        <w:t>организации-обладателя конфиденциальной информации.</w:t>
      </w:r>
    </w:p>
    <w:p w:rsidR="00AE5E68" w:rsidRPr="00425762" w:rsidRDefault="00AE5E68" w:rsidP="00A82A10">
      <w:pPr>
        <w:ind w:left="792"/>
        <w:contextualSpacing/>
        <w:jc w:val="left"/>
        <w:rPr>
          <w:b/>
          <w:lang w:eastAsia="ru-RU"/>
        </w:rPr>
      </w:pPr>
    </w:p>
    <w:p w:rsidR="00AE5E68" w:rsidRPr="00425762" w:rsidRDefault="00AE5E68" w:rsidP="00A82A10">
      <w:pPr>
        <w:numPr>
          <w:ilvl w:val="1"/>
          <w:numId w:val="8"/>
        </w:numPr>
        <w:spacing w:after="160" w:line="259" w:lineRule="auto"/>
        <w:ind w:left="0" w:firstLine="0"/>
        <w:jc w:val="left"/>
        <w:outlineLvl w:val="1"/>
        <w:rPr>
          <w:b/>
          <w:lang w:eastAsia="ru-RU"/>
        </w:rPr>
      </w:pPr>
      <w:r w:rsidRPr="00425762">
        <w:rPr>
          <w:b/>
          <w:lang w:eastAsia="ru-RU"/>
        </w:rPr>
        <w:t xml:space="preserve">Риски информационной безопасности, связанные с договорными отношениями с </w:t>
      </w:r>
      <w:r w:rsidR="0011517E">
        <w:rPr>
          <w:b/>
          <w:lang w:eastAsia="ru-RU"/>
        </w:rPr>
        <w:t>Владельцем Системы</w:t>
      </w:r>
    </w:p>
    <w:p w:rsidR="00AE5E68" w:rsidRPr="0011517E" w:rsidRDefault="0011517E" w:rsidP="00A82A10">
      <w:pPr>
        <w:spacing w:after="160" w:line="259" w:lineRule="auto"/>
        <w:ind w:firstLine="708"/>
        <w:contextualSpacing/>
        <w:rPr>
          <w:rFonts w:eastAsiaTheme="minorHAnsi" w:cstheme="minorBidi"/>
          <w:i/>
        </w:rPr>
      </w:pPr>
      <w:r w:rsidRPr="0011517E">
        <w:rPr>
          <w:rFonts w:eastAsiaTheme="minorHAnsi" w:cstheme="minorBidi"/>
          <w:i/>
        </w:rPr>
        <w:lastRenderedPageBreak/>
        <w:t>Указываются реквизиты договора или ссылка на проект договора между Владельцем Системы и организацией-обладателем конфиденциальной информации и риски, связанные с договорными отношениями, согласно ЕОМУ.</w:t>
      </w:r>
    </w:p>
    <w:p w:rsidR="00AE5E68" w:rsidRPr="00425762" w:rsidRDefault="00AE5E68" w:rsidP="00A82A10">
      <w:pPr>
        <w:keepNext/>
        <w:keepLines/>
        <w:tabs>
          <w:tab w:val="left" w:pos="142"/>
        </w:tabs>
        <w:spacing w:before="360" w:after="360"/>
        <w:jc w:val="left"/>
        <w:outlineLvl w:val="0"/>
        <w:rPr>
          <w:b/>
          <w:szCs w:val="32"/>
          <w:lang w:eastAsia="ru-RU"/>
        </w:rPr>
      </w:pPr>
      <w:r w:rsidRPr="00425762">
        <w:rPr>
          <w:b/>
          <w:szCs w:val="32"/>
          <w:lang w:eastAsia="ru-RU"/>
        </w:rPr>
        <w:t>4. ОЦЕНКА СООТВЕТСТВИЯ</w:t>
      </w:r>
    </w:p>
    <w:p w:rsidR="00AE5E68" w:rsidRPr="00425762" w:rsidRDefault="00AE5E68" w:rsidP="00A82A10">
      <w:pPr>
        <w:jc w:val="left"/>
        <w:outlineLvl w:val="1"/>
        <w:rPr>
          <w:b/>
          <w:lang w:eastAsia="ru-RU"/>
        </w:rPr>
      </w:pPr>
      <w:r w:rsidRPr="00425762">
        <w:rPr>
          <w:b/>
          <w:lang w:eastAsia="ru-RU"/>
        </w:rPr>
        <w:t>4.1. Результаты исследования технологии, реализующей инфраструктуру ключевой системы</w:t>
      </w:r>
    </w:p>
    <w:p w:rsidR="00AE5E68" w:rsidRPr="00425762" w:rsidRDefault="00AE5E68" w:rsidP="00A82A10">
      <w:pPr>
        <w:spacing w:after="160" w:line="259" w:lineRule="auto"/>
        <w:ind w:left="720"/>
        <w:contextualSpacing/>
        <w:jc w:val="left"/>
        <w:rPr>
          <w:rFonts w:eastAsiaTheme="minorHAnsi" w:cstheme="minorBidi"/>
          <w:sz w:val="24"/>
          <w:szCs w:val="22"/>
        </w:rPr>
      </w:pPr>
    </w:p>
    <w:tbl>
      <w:tblPr>
        <w:tblStyle w:val="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992"/>
        <w:gridCol w:w="1418"/>
        <w:gridCol w:w="850"/>
        <w:gridCol w:w="1701"/>
        <w:gridCol w:w="1134"/>
      </w:tblGrid>
      <w:tr w:rsidR="00AE5E68" w:rsidRPr="00425762" w:rsidTr="0011517E">
        <w:trPr>
          <w:trHeight w:val="123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Критерий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Срок действия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11517E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Уровень доверия</w:t>
            </w:r>
          </w:p>
        </w:tc>
      </w:tr>
      <w:tr w:rsidR="00AE5E68" w:rsidRPr="00425762" w:rsidTr="0011517E">
        <w:trPr>
          <w:trHeight w:val="250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Лицензия ФСБ России на соответствующие виды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183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 xml:space="preserve">Документ, подтверждающий право использования на средство реализующее инфраструктуру ключевой системы (договор, лицензия и пр.)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183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Документ, подтверждающий право использования на СКЗИ,  использующееся в составе средства, реализующего инфраструктуру ключевой системы (договор, лицензия и пр.)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Действующий сертификат соответствия ФСБ России на средство, реализующие инфраструктуру ключевой системы, сертифицированное в соответствии с системой сертификации РОСС RU.0001.030001 по классу не ниже КС2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Действующий сертификат соответствия ФСБ России на средство криптографической защиты информации, использующееся для работы средства, реализующего инфраструктуру ключевой системы с классом защиты не ниже КС2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В Банке используются сертифицированные ФСТЭК ключевые носители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В Банке используются несертифицированные ФСТЭК ключевые носители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Клиент использует сертифицированные ФСТЭК ключевые носители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Клиент использует несертифицированные ФСТЭК ключевые носители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59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Журнал поэкземплярного учета Банка с отметками об учете средств, реализующих инфраструктуру ключевой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250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Документы, регламентирующие жизненный цикл ключевой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123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Свидетельство об аккредитации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3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lastRenderedPageBreak/>
              <w:t>Документ о выполнении Стандарта Банка России (Обеспечение информационной безопасности организаций банковской системы Российской Федерации)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377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Наличие дополнительных служб удостоверяющего центра (службы онлайновой проверки статусов сертификатов и службы штампов времени)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33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Поддержка формата усовершенствованной подписи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5E68" w:rsidRPr="00425762" w:rsidRDefault="00AE5E68" w:rsidP="00A82A10">
      <w:p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ru-RU"/>
        </w:rPr>
      </w:pPr>
    </w:p>
    <w:p w:rsidR="00AE5E68" w:rsidRPr="00425762" w:rsidRDefault="00AE5E68" w:rsidP="00A82A10">
      <w:pPr>
        <w:outlineLvl w:val="1"/>
        <w:rPr>
          <w:b/>
          <w:lang w:eastAsia="ru-RU"/>
        </w:rPr>
      </w:pPr>
      <w:r w:rsidRPr="00425762">
        <w:rPr>
          <w:b/>
          <w:lang w:eastAsia="ru-RU"/>
        </w:rPr>
        <w:t xml:space="preserve">4.2. Результаты исследований средств криптографической защиты, входящих в </w:t>
      </w:r>
      <w:r w:rsidR="0011517E">
        <w:rPr>
          <w:b/>
          <w:lang w:eastAsia="ru-RU"/>
        </w:rPr>
        <w:t>состав системы обработки данных</w:t>
      </w:r>
    </w:p>
    <w:p w:rsidR="00AE5E68" w:rsidRPr="00425762" w:rsidRDefault="00AE5E68" w:rsidP="00A82A10">
      <w:pPr>
        <w:spacing w:after="160" w:line="259" w:lineRule="auto"/>
        <w:ind w:left="792"/>
        <w:contextualSpacing/>
        <w:rPr>
          <w:b/>
          <w:lang w:eastAsia="ru-RU"/>
        </w:rPr>
      </w:pPr>
    </w:p>
    <w:tbl>
      <w:tblPr>
        <w:tblStyle w:val="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1134"/>
        <w:gridCol w:w="1276"/>
        <w:gridCol w:w="850"/>
        <w:gridCol w:w="1701"/>
        <w:gridCol w:w="1134"/>
      </w:tblGrid>
      <w:tr w:rsidR="00AE5E68" w:rsidRPr="00425762" w:rsidTr="0011517E">
        <w:trPr>
          <w:trHeight w:val="123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Критерий оценки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Срок действия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11517E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Уровень доверия</w:t>
            </w:r>
          </w:p>
        </w:tc>
      </w:tr>
      <w:tr w:rsidR="00AE5E68" w:rsidRPr="00425762" w:rsidTr="0011517E">
        <w:trPr>
          <w:trHeight w:val="250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 xml:space="preserve">Используются сертифицированные средства криптографической защиты информации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250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Документ, подтверждающий право передачи СКЗИ,  использующееся в работе Системы (договор, лицензия и пр.)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183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Сертификаты соответствия ФСБ России на средства криптографической защиты информации с актуальным сроком действия (</w:t>
            </w:r>
            <w:proofErr w:type="spellStart"/>
            <w:r w:rsidRPr="00425762">
              <w:rPr>
                <w:rFonts w:eastAsia="Calibri"/>
                <w:sz w:val="20"/>
                <w:szCs w:val="20"/>
              </w:rPr>
              <w:t>эксплуатирующиеся</w:t>
            </w:r>
            <w:proofErr w:type="spellEnd"/>
            <w:r w:rsidRPr="00425762">
              <w:rPr>
                <w:rFonts w:eastAsia="Calibri"/>
                <w:sz w:val="20"/>
                <w:szCs w:val="20"/>
              </w:rPr>
              <w:t xml:space="preserve"> на рабочих местах пользователей Системы)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Журнал поэкземплярного учета Банка с отметками об учете передаваемых Клиенту СКЗИ, эксплуатационной и технической документации к ним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37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Журнал поэкземплярного учета Клиента с отметками об учете полученных СКЗИ от Банка, эксплуатационной и технической документации к ним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33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Класс защиты применяющихся на рабочих местах пользователей Системы шифровальных (криптографических) средств не менее КС1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33"/>
        </w:trPr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Класс защиты применяющихся на рабочих местах пользователей Системы шифровальных (криптографических) средств не менее КС2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5E68" w:rsidRPr="00425762" w:rsidRDefault="00AE5E68" w:rsidP="00A82A10">
      <w:pPr>
        <w:spacing w:after="160" w:line="259" w:lineRule="auto"/>
        <w:ind w:left="720"/>
        <w:contextualSpacing/>
        <w:jc w:val="left"/>
        <w:rPr>
          <w:rFonts w:eastAsiaTheme="minorHAnsi" w:cstheme="minorBidi"/>
          <w:sz w:val="24"/>
          <w:szCs w:val="22"/>
        </w:rPr>
      </w:pPr>
    </w:p>
    <w:p w:rsidR="00AE5E68" w:rsidRPr="00425762" w:rsidRDefault="00AE5E68" w:rsidP="00A82A10">
      <w:pPr>
        <w:outlineLvl w:val="1"/>
        <w:rPr>
          <w:b/>
          <w:lang w:eastAsia="ru-RU"/>
        </w:rPr>
      </w:pPr>
      <w:r w:rsidRPr="00425762">
        <w:rPr>
          <w:b/>
          <w:lang w:eastAsia="ru-RU"/>
        </w:rPr>
        <w:t>4.3. Результаты исследований СФК, средств обработки и отображения данных</w:t>
      </w:r>
    </w:p>
    <w:p w:rsidR="00AE5E68" w:rsidRPr="00425762" w:rsidRDefault="00AE5E68" w:rsidP="00A82A10">
      <w:pPr>
        <w:spacing w:after="160" w:line="259" w:lineRule="auto"/>
        <w:ind w:left="792"/>
        <w:contextualSpacing/>
        <w:rPr>
          <w:b/>
          <w:lang w:eastAsia="ru-RU"/>
        </w:rPr>
      </w:pPr>
    </w:p>
    <w:tbl>
      <w:tblPr>
        <w:tblStyle w:val="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1134"/>
        <w:gridCol w:w="1276"/>
        <w:gridCol w:w="850"/>
        <w:gridCol w:w="1673"/>
        <w:gridCol w:w="1162"/>
      </w:tblGrid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Критерий оценки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Срок действия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Приложение №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Уровень доверия</w:t>
            </w: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Лицензия на программное обеспечение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1068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lastRenderedPageBreak/>
              <w:t>Заключение Органа криптографической защиты о возможности эксплуатации СКЗИ на стороне 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1068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Заключение Органа криптографической защиты о возможности эксплуатации СКЗИ на стороне Клиента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Копия формуляра на СКЗИ, полученного Банком от производителя, с отметкой об учётном номере дистрибутива СКЗИ и подтверждение получения из доверенного источника (акт приема-передачи и пр.)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Копия формуляра на СКЗИ, полученного Клиентом от Банка, с отметкой об учётном номере дистрибутива СКЗИ и подтверждение получения из доверенного источника (акт приема-передачи и пр.)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Заключение о корректности встраивания СКЗИ в Систему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Документация на систему ДБО (техническое описание или техническая записка, инструкция пользователя, инструкция администратора безопасности)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Документ, фиксирующий (подтверждающий) версию программного обеспечения Системы и регламент обновления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Аттестат соответствия ФСТЭК на Систему, АРМ, сеть, или сегмент сети, где обрабатывается конфиденциальная информация или средство построения доверенной среды на стороне 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Аттестат соответствия ФСТЭК на Систему, АРМ, сеть, или сегмент сети, где обрабатывается конфиденциальная информация или средство построения доверенной среды на стороне Клиента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Установлено сертифицированное антивирусное ПО на АРМ (сервере), где функционирует средство реализующие инфраструктуру ключевой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Установлено сертифицированное антивирусное ПО на АРМ пользователей Системы на стороне 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Установлено сертифицированное антивирусное ПО на АРМ пользователей Системы на стороне Клиента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02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Установлено сертифицированное средство защиты от несанкционированного доступа (далее - СЗИ от НСД) на АРМ (сервере), где функционирует средство реализующие инфраструктуру ключевой системы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02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lastRenderedPageBreak/>
              <w:t>Установлено сертифицированное СЗИ от НСД на АРМ пользователей Системы на стороне 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rPr>
          <w:trHeight w:val="402"/>
        </w:trPr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left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Установлено сертифицированное СЗИ от НСД на АРМ пользователей Системы на стороне Клиента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5E68" w:rsidRPr="00425762" w:rsidRDefault="00AE5E68" w:rsidP="00A82A10">
      <w:pPr>
        <w:jc w:val="left"/>
        <w:outlineLvl w:val="1"/>
        <w:rPr>
          <w:b/>
          <w:sz w:val="24"/>
          <w:szCs w:val="27"/>
          <w:lang w:eastAsia="ru-RU"/>
        </w:rPr>
      </w:pPr>
    </w:p>
    <w:p w:rsidR="00AE5E68" w:rsidRPr="00425762" w:rsidRDefault="00AE5E68" w:rsidP="00A82A10">
      <w:pPr>
        <w:jc w:val="left"/>
        <w:outlineLvl w:val="1"/>
        <w:rPr>
          <w:b/>
          <w:lang w:eastAsia="ru-RU"/>
        </w:rPr>
      </w:pPr>
      <w:r w:rsidRPr="00425762">
        <w:rPr>
          <w:b/>
          <w:lang w:eastAsia="ru-RU"/>
        </w:rPr>
        <w:t>4.4. Результаты исследований участников процессов обработки данных</w:t>
      </w:r>
    </w:p>
    <w:p w:rsidR="00AE5E68" w:rsidRPr="00425762" w:rsidRDefault="00AE5E68" w:rsidP="00A82A10">
      <w:pPr>
        <w:jc w:val="left"/>
        <w:outlineLvl w:val="1"/>
        <w:rPr>
          <w:b/>
          <w:sz w:val="24"/>
          <w:szCs w:val="27"/>
          <w:lang w:eastAsia="ru-RU"/>
        </w:rPr>
      </w:pPr>
    </w:p>
    <w:tbl>
      <w:tblPr>
        <w:tblStyle w:val="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73"/>
        <w:gridCol w:w="1134"/>
        <w:gridCol w:w="1276"/>
        <w:gridCol w:w="850"/>
        <w:gridCol w:w="1673"/>
        <w:gridCol w:w="1162"/>
      </w:tblGrid>
      <w:tr w:rsidR="00AE5E68" w:rsidRPr="00425762" w:rsidTr="0011517E">
        <w:tc>
          <w:tcPr>
            <w:tcW w:w="35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Критерий оценки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Срок действия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Приложение №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Уровень доверия</w:t>
            </w:r>
          </w:p>
        </w:tc>
      </w:tr>
      <w:tr w:rsidR="00AE5E68" w:rsidRPr="00425762" w:rsidTr="0011517E"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Документ, подтверждающий допуск пользователей Банка к работе с СКЗИ в Системе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Документ, подтверждающий допуск пользователей Клиента к работе с СКЗИ в Системе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CA0EB6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Документ, подтверждающий прохождение обучения пользователями Системы на стороне 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Документ, подтверждающий прохождение обучения пользователями Системы на стороне Клиента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Локальные нормативные акты, определяющие права и роли работников Банка в Системе (подписантов, администраторов безопасности)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Локальные нормативные акты, определяющие права и роли работников Клиента в Системе (подписантов, администраторов безопасности)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5E68" w:rsidRPr="00425762" w:rsidTr="0011517E">
        <w:tc>
          <w:tcPr>
            <w:tcW w:w="3573" w:type="dxa"/>
            <w:shd w:val="clear" w:color="auto" w:fill="auto"/>
          </w:tcPr>
          <w:p w:rsidR="00AE5E68" w:rsidRPr="00425762" w:rsidRDefault="00AE5E68" w:rsidP="00A82A10">
            <w:pPr>
              <w:rPr>
                <w:rFonts w:eastAsia="Calibri"/>
                <w:sz w:val="20"/>
                <w:szCs w:val="20"/>
              </w:rPr>
            </w:pPr>
            <w:r w:rsidRPr="00425762">
              <w:rPr>
                <w:rFonts w:eastAsia="Calibri"/>
                <w:sz w:val="20"/>
                <w:szCs w:val="20"/>
              </w:rPr>
              <w:t>Контроль администраторами безопасности условий использования СКЗИ на стороне Банка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5E68" w:rsidRPr="00425762" w:rsidRDefault="00AE5E68" w:rsidP="00A82A1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5E68" w:rsidRPr="00425762" w:rsidRDefault="00AE5E68" w:rsidP="00A82A10">
      <w:pPr>
        <w:keepNext/>
        <w:keepLines/>
        <w:spacing w:before="360" w:after="360"/>
        <w:jc w:val="left"/>
        <w:outlineLvl w:val="0"/>
        <w:rPr>
          <w:b/>
          <w:szCs w:val="32"/>
          <w:lang w:eastAsia="ru-RU"/>
        </w:rPr>
      </w:pPr>
      <w:r w:rsidRPr="00425762">
        <w:rPr>
          <w:b/>
          <w:szCs w:val="32"/>
          <w:lang w:eastAsia="ru-RU"/>
        </w:rPr>
        <w:t>5. ВЫВОДЫ И РЕКОМЕНДАЦИИ</w:t>
      </w:r>
    </w:p>
    <w:p w:rsidR="00AE5E68" w:rsidRPr="00425762" w:rsidRDefault="00AE5E68" w:rsidP="00A82A10">
      <w:pPr>
        <w:jc w:val="left"/>
        <w:outlineLvl w:val="1"/>
        <w:rPr>
          <w:rFonts w:eastAsia="Calibri"/>
          <w:b/>
          <w:lang w:eastAsia="ru-RU"/>
        </w:rPr>
      </w:pPr>
      <w:r w:rsidRPr="00425762">
        <w:rPr>
          <w:rFonts w:eastAsia="Calibri"/>
          <w:b/>
          <w:lang w:eastAsia="ru-RU"/>
        </w:rPr>
        <w:t>5.1. Выводы</w:t>
      </w:r>
    </w:p>
    <w:p w:rsidR="00AE5E68" w:rsidRPr="00425762" w:rsidRDefault="00AE5E68" w:rsidP="00A82A10">
      <w:pPr>
        <w:spacing w:after="160" w:line="259" w:lineRule="auto"/>
        <w:ind w:left="792"/>
        <w:contextualSpacing/>
        <w:jc w:val="left"/>
        <w:rPr>
          <w:rFonts w:eastAsia="Calibri"/>
        </w:rPr>
      </w:pPr>
    </w:p>
    <w:p w:rsidR="00AE5E68" w:rsidRPr="00425762" w:rsidRDefault="00AE5E68" w:rsidP="00A82A10">
      <w:pPr>
        <w:spacing w:after="160" w:line="259" w:lineRule="auto"/>
        <w:ind w:firstLine="708"/>
        <w:contextualSpacing/>
        <w:rPr>
          <w:rFonts w:eastAsia="Calibri"/>
        </w:rPr>
      </w:pPr>
      <w:r w:rsidRPr="00F74B0A">
        <w:rPr>
          <w:rFonts w:eastAsia="Calibri"/>
        </w:rPr>
        <w:t>На момент составления Заключения по полученной от </w:t>
      </w:r>
      <w:r w:rsidR="0011517E" w:rsidRPr="00F74B0A">
        <w:rPr>
          <w:rFonts w:eastAsia="Calibri"/>
          <w:i/>
        </w:rPr>
        <w:t xml:space="preserve">&lt;указывается </w:t>
      </w:r>
      <w:r w:rsidR="0011517E" w:rsidRPr="00F74B0A">
        <w:rPr>
          <w:i/>
        </w:rPr>
        <w:t>наименование</w:t>
      </w:r>
      <w:r w:rsidRPr="00F74B0A">
        <w:rPr>
          <w:i/>
        </w:rPr>
        <w:t xml:space="preserve"> </w:t>
      </w:r>
      <w:r w:rsidR="0011517E" w:rsidRPr="00F74B0A">
        <w:rPr>
          <w:i/>
        </w:rPr>
        <w:t>Владельца Системы&gt;</w:t>
      </w:r>
      <w:r w:rsidRPr="00F74B0A">
        <w:rPr>
          <w:rFonts w:eastAsiaTheme="minorHAnsi" w:cstheme="minorBidi"/>
        </w:rPr>
        <w:t xml:space="preserve"> </w:t>
      </w:r>
      <w:r w:rsidRPr="00F74B0A">
        <w:rPr>
          <w:rFonts w:eastAsia="Calibri"/>
        </w:rPr>
        <w:t xml:space="preserve">информации Система обеспечивает </w:t>
      </w:r>
      <w:r w:rsidR="00F74B0A" w:rsidRPr="00F74B0A">
        <w:rPr>
          <w:rFonts w:eastAsia="Calibri"/>
          <w:i/>
        </w:rPr>
        <w:t>&lt;</w:t>
      </w:r>
      <w:r w:rsidR="00F74B0A" w:rsidRPr="00F74B0A">
        <w:rPr>
          <w:i/>
        </w:rPr>
        <w:t xml:space="preserve">указывается выявленный уровень </w:t>
      </w:r>
      <w:r w:rsidR="00F74B0A" w:rsidRPr="00F74B0A">
        <w:t>доверия</w:t>
      </w:r>
      <w:r w:rsidR="00F74B0A" w:rsidRPr="00F74B0A">
        <w:rPr>
          <w:rFonts w:eastAsia="Calibri"/>
        </w:rPr>
        <w:t xml:space="preserve">&gt; </w:t>
      </w:r>
      <w:r w:rsidRPr="00F74B0A">
        <w:rPr>
          <w:rFonts w:eastAsia="Calibri"/>
        </w:rPr>
        <w:t>уровень доверия. Согласно ЕОМУ в организациях Госкорпорации «Росатом» допустим уровень доверия не ниже среднего.</w:t>
      </w:r>
    </w:p>
    <w:p w:rsidR="00AE5E68" w:rsidRPr="00425762" w:rsidRDefault="00AE5E68" w:rsidP="00A82A10">
      <w:pPr>
        <w:spacing w:after="160" w:line="259" w:lineRule="auto"/>
        <w:ind w:left="792"/>
        <w:contextualSpacing/>
        <w:jc w:val="left"/>
        <w:rPr>
          <w:rFonts w:eastAsia="Calibri"/>
        </w:rPr>
      </w:pPr>
    </w:p>
    <w:p w:rsidR="00AE5E68" w:rsidRPr="00425762" w:rsidRDefault="00AE5E68" w:rsidP="00A82A10">
      <w:pPr>
        <w:jc w:val="left"/>
        <w:outlineLvl w:val="1"/>
        <w:rPr>
          <w:rFonts w:eastAsia="Calibri"/>
          <w:b/>
          <w:lang w:eastAsia="ru-RU"/>
        </w:rPr>
      </w:pPr>
      <w:r w:rsidRPr="00425762">
        <w:rPr>
          <w:rFonts w:eastAsia="Calibri"/>
          <w:b/>
          <w:lang w:eastAsia="ru-RU"/>
        </w:rPr>
        <w:t>5.2. Рекомендации</w:t>
      </w:r>
    </w:p>
    <w:p w:rsidR="00AE5E68" w:rsidRPr="00425762" w:rsidRDefault="00AE5E68" w:rsidP="00A82A10">
      <w:pPr>
        <w:spacing w:after="160" w:line="259" w:lineRule="auto"/>
        <w:ind w:left="792"/>
        <w:contextualSpacing/>
        <w:jc w:val="left"/>
        <w:rPr>
          <w:rFonts w:eastAsia="Calibri"/>
        </w:rPr>
      </w:pPr>
    </w:p>
    <w:p w:rsidR="00AE5E68" w:rsidRPr="00425762" w:rsidRDefault="00AE5E68" w:rsidP="00A82A10">
      <w:pPr>
        <w:spacing w:after="160" w:line="259" w:lineRule="auto"/>
        <w:ind w:firstLine="709"/>
        <w:contextualSpacing/>
        <w:rPr>
          <w:rFonts w:eastAsia="Calibri"/>
        </w:rPr>
      </w:pPr>
      <w:r w:rsidRPr="00425762">
        <w:rPr>
          <w:rFonts w:eastAsia="Calibri"/>
        </w:rPr>
        <w:t xml:space="preserve">Для приведения Системы к среднему уровню доверия </w:t>
      </w:r>
      <w:r w:rsidR="00F74B0A">
        <w:rPr>
          <w:rFonts w:eastAsia="Calibri"/>
        </w:rPr>
        <w:t>Орган криптографической защиты</w:t>
      </w:r>
      <w:r w:rsidRPr="00425762">
        <w:rPr>
          <w:rFonts w:eastAsia="Calibri"/>
        </w:rPr>
        <w:t> АО «Гринатом</w:t>
      </w:r>
      <w:r w:rsidR="00F74B0A">
        <w:rPr>
          <w:rFonts w:eastAsia="Calibri"/>
        </w:rPr>
        <w:t>»</w:t>
      </w:r>
      <w:r w:rsidRPr="00425762">
        <w:rPr>
          <w:rFonts w:eastAsia="Calibri"/>
        </w:rPr>
        <w:t xml:space="preserve"> рекомендует </w:t>
      </w:r>
      <w:r w:rsidR="00F74B0A" w:rsidRPr="00F74B0A">
        <w:rPr>
          <w:i/>
        </w:rPr>
        <w:t xml:space="preserve">&lt;указывается </w:t>
      </w:r>
      <w:r w:rsidR="00F74B0A" w:rsidRPr="00F74B0A">
        <w:rPr>
          <w:i/>
        </w:rPr>
        <w:lastRenderedPageBreak/>
        <w:t>наименование Владельца Системы&gt;</w:t>
      </w:r>
      <w:r w:rsidRPr="00425762">
        <w:rPr>
          <w:rFonts w:eastAsiaTheme="minorHAnsi" w:cstheme="minorBidi"/>
        </w:rPr>
        <w:t xml:space="preserve"> </w:t>
      </w:r>
      <w:r w:rsidRPr="00425762">
        <w:rPr>
          <w:rFonts w:eastAsia="Calibri"/>
        </w:rPr>
        <w:t>провести следующие работы в</w:t>
      </w:r>
      <w:r w:rsidR="00F74B0A">
        <w:rPr>
          <w:rFonts w:eastAsia="Calibri"/>
        </w:rPr>
        <w:t> </w:t>
      </w:r>
      <w:r w:rsidRPr="00425762">
        <w:rPr>
          <w:rFonts w:eastAsia="Calibri"/>
        </w:rPr>
        <w:t>краткосрочной перспективе:</w:t>
      </w:r>
    </w:p>
    <w:p w:rsidR="00AE5E68" w:rsidRPr="00F74B0A" w:rsidRDefault="00F74B0A" w:rsidP="00A82A10">
      <w:pPr>
        <w:spacing w:after="160" w:line="259" w:lineRule="auto"/>
        <w:ind w:firstLine="709"/>
        <w:contextualSpacing/>
        <w:rPr>
          <w:rFonts w:eastAsia="Calibri"/>
        </w:rPr>
      </w:pPr>
      <w:r w:rsidRPr="00F74B0A">
        <w:rPr>
          <w:i/>
        </w:rPr>
        <w:t>&lt;указывается перечень мероприятий по приведению системы к среднему уровню доверия&gt;.</w:t>
      </w:r>
    </w:p>
    <w:p w:rsidR="00AE5E68" w:rsidRPr="00425762" w:rsidRDefault="00AE5E68" w:rsidP="00A82A10">
      <w:pPr>
        <w:spacing w:after="160" w:line="259" w:lineRule="auto"/>
        <w:contextualSpacing/>
        <w:rPr>
          <w:rFonts w:eastAsia="Calibri"/>
        </w:rPr>
      </w:pPr>
    </w:p>
    <w:p w:rsidR="00AE5E68" w:rsidRPr="00425762" w:rsidRDefault="00AE5E68" w:rsidP="00A82A10">
      <w:pPr>
        <w:ind w:firstLine="709"/>
        <w:contextualSpacing/>
        <w:rPr>
          <w:rFonts w:eastAsia="Calibri"/>
        </w:rPr>
      </w:pPr>
      <w:r w:rsidRPr="00425762">
        <w:rPr>
          <w:rFonts w:eastAsia="Calibri"/>
        </w:rPr>
        <w:t xml:space="preserve">Для приведения Системы к высокому уровню доверия </w:t>
      </w:r>
      <w:r w:rsidR="00F74B0A">
        <w:rPr>
          <w:rFonts w:eastAsia="Calibri"/>
        </w:rPr>
        <w:t>Орган криптографической защиты</w:t>
      </w:r>
      <w:r w:rsidR="00F74B0A" w:rsidRPr="00425762">
        <w:rPr>
          <w:rFonts w:eastAsia="Calibri"/>
        </w:rPr>
        <w:t> АО «Гринатом</w:t>
      </w:r>
      <w:r w:rsidR="00F74B0A">
        <w:rPr>
          <w:rFonts w:eastAsia="Calibri"/>
        </w:rPr>
        <w:t>»</w:t>
      </w:r>
      <w:r w:rsidRPr="00425762">
        <w:rPr>
          <w:rFonts w:eastAsia="Calibri"/>
        </w:rPr>
        <w:t xml:space="preserve"> рекомендует </w:t>
      </w:r>
      <w:r w:rsidR="00F74B0A" w:rsidRPr="00F74B0A">
        <w:rPr>
          <w:i/>
        </w:rPr>
        <w:t>&lt;указывается наименование Владельца Системы&gt;</w:t>
      </w:r>
      <w:r w:rsidRPr="00425762">
        <w:rPr>
          <w:rFonts w:eastAsiaTheme="minorHAnsi" w:cstheme="minorBidi"/>
        </w:rPr>
        <w:t xml:space="preserve"> </w:t>
      </w:r>
      <w:r w:rsidRPr="00425762">
        <w:rPr>
          <w:rFonts w:eastAsia="Calibri"/>
        </w:rPr>
        <w:t>провести следующие работы в</w:t>
      </w:r>
      <w:r w:rsidR="00F74B0A">
        <w:rPr>
          <w:rFonts w:eastAsia="Calibri"/>
        </w:rPr>
        <w:t> </w:t>
      </w:r>
      <w:r w:rsidRPr="00425762">
        <w:rPr>
          <w:rFonts w:eastAsia="Calibri"/>
        </w:rPr>
        <w:t>среднесрочной перспективе:</w:t>
      </w:r>
    </w:p>
    <w:p w:rsidR="00AE5E68" w:rsidRDefault="00F74B0A" w:rsidP="00A82A10">
      <w:pPr>
        <w:spacing w:after="160" w:line="259" w:lineRule="auto"/>
        <w:ind w:firstLine="708"/>
        <w:contextualSpacing/>
        <w:rPr>
          <w:i/>
        </w:rPr>
      </w:pPr>
      <w:r w:rsidRPr="00F74B0A">
        <w:rPr>
          <w:i/>
        </w:rPr>
        <w:t>&lt;указывается перечень мероприятий по приведению системы к </w:t>
      </w:r>
      <w:r>
        <w:rPr>
          <w:i/>
        </w:rPr>
        <w:t>высокому</w:t>
      </w:r>
      <w:r w:rsidRPr="00F74B0A">
        <w:rPr>
          <w:i/>
        </w:rPr>
        <w:t xml:space="preserve"> уровню доверия&gt;</w:t>
      </w:r>
      <w:r>
        <w:rPr>
          <w:i/>
        </w:rPr>
        <w:t>.</w:t>
      </w:r>
    </w:p>
    <w:p w:rsidR="00F74B0A" w:rsidRDefault="00F74B0A" w:rsidP="00A82A10">
      <w:pPr>
        <w:spacing w:after="160" w:line="259" w:lineRule="auto"/>
        <w:ind w:firstLine="708"/>
        <w:contextualSpacing/>
        <w:rPr>
          <w:rFonts w:eastAsia="Calibri"/>
        </w:rPr>
      </w:pPr>
    </w:p>
    <w:p w:rsidR="00AE5E68" w:rsidRPr="00425762" w:rsidRDefault="00AE5E68" w:rsidP="00A82A10">
      <w:pPr>
        <w:spacing w:after="160" w:line="259" w:lineRule="auto"/>
        <w:ind w:firstLine="709"/>
        <w:contextualSpacing/>
        <w:rPr>
          <w:rFonts w:eastAsia="Calibri"/>
        </w:rPr>
      </w:pPr>
      <w:r w:rsidRPr="00425762">
        <w:rPr>
          <w:rFonts w:eastAsia="Calibri"/>
        </w:rPr>
        <w:t xml:space="preserve">Для приведения Системы к среднему уровню доверия </w:t>
      </w:r>
      <w:r w:rsidR="00F74B0A">
        <w:rPr>
          <w:rFonts w:eastAsia="Calibri"/>
        </w:rPr>
        <w:t>Орган криптографической защиты</w:t>
      </w:r>
      <w:r w:rsidR="00F74B0A" w:rsidRPr="00425762">
        <w:rPr>
          <w:rFonts w:eastAsia="Calibri"/>
        </w:rPr>
        <w:t> АО «Гринатом</w:t>
      </w:r>
      <w:r w:rsidR="00F74B0A">
        <w:rPr>
          <w:rFonts w:eastAsia="Calibri"/>
        </w:rPr>
        <w:t>»</w:t>
      </w:r>
      <w:r w:rsidRPr="00425762">
        <w:rPr>
          <w:rFonts w:eastAsia="Calibri"/>
        </w:rPr>
        <w:t xml:space="preserve"> рекомендует </w:t>
      </w:r>
      <w:r w:rsidR="00F74B0A" w:rsidRPr="00F74B0A">
        <w:rPr>
          <w:rFonts w:eastAsia="Calibri"/>
        </w:rPr>
        <w:t>&lt;</w:t>
      </w:r>
      <w:r w:rsidR="00F74B0A" w:rsidRPr="00F74B0A">
        <w:rPr>
          <w:rFonts w:eastAsia="Calibri"/>
          <w:i/>
        </w:rPr>
        <w:t xml:space="preserve">указывается наименование </w:t>
      </w:r>
      <w:r w:rsidR="00F74B0A" w:rsidRPr="00F74B0A">
        <w:rPr>
          <w:i/>
        </w:rPr>
        <w:t>организации-обладателя конфиденциальной информации&gt;</w:t>
      </w:r>
      <w:r w:rsidR="00F74B0A" w:rsidRPr="00425762">
        <w:rPr>
          <w:rFonts w:eastAsiaTheme="minorHAnsi" w:cstheme="minorBidi"/>
        </w:rPr>
        <w:t xml:space="preserve"> </w:t>
      </w:r>
      <w:r w:rsidRPr="00425762">
        <w:rPr>
          <w:rFonts w:eastAsia="Calibri"/>
        </w:rPr>
        <w:t>провести следующие работы в краткосрочной перспективе:</w:t>
      </w:r>
    </w:p>
    <w:p w:rsidR="00F74B0A" w:rsidRDefault="00F74B0A" w:rsidP="00A82A10">
      <w:pPr>
        <w:spacing w:after="160" w:line="259" w:lineRule="auto"/>
        <w:ind w:firstLine="708"/>
        <w:contextualSpacing/>
        <w:rPr>
          <w:i/>
        </w:rPr>
      </w:pPr>
      <w:r w:rsidRPr="00F74B0A">
        <w:rPr>
          <w:i/>
        </w:rPr>
        <w:t>&lt;указывается перечень мероприятий по приведению системы к </w:t>
      </w:r>
      <w:r>
        <w:rPr>
          <w:i/>
        </w:rPr>
        <w:t>высокому</w:t>
      </w:r>
      <w:r w:rsidRPr="00F74B0A">
        <w:rPr>
          <w:i/>
        </w:rPr>
        <w:t xml:space="preserve"> уровню доверия&gt;</w:t>
      </w:r>
      <w:r>
        <w:rPr>
          <w:i/>
        </w:rPr>
        <w:t>.</w:t>
      </w:r>
    </w:p>
    <w:p w:rsidR="00AE5E68" w:rsidRPr="00425762" w:rsidRDefault="00AE5E68" w:rsidP="00A82A10">
      <w:pPr>
        <w:spacing w:after="160" w:line="259" w:lineRule="auto"/>
        <w:contextualSpacing/>
        <w:rPr>
          <w:rFonts w:eastAsia="Calibri"/>
        </w:rPr>
      </w:pPr>
    </w:p>
    <w:p w:rsidR="00AE5E68" w:rsidRPr="00425762" w:rsidRDefault="00AE5E68" w:rsidP="00A82A10">
      <w:pPr>
        <w:ind w:firstLine="709"/>
        <w:contextualSpacing/>
        <w:rPr>
          <w:rFonts w:eastAsia="Calibri"/>
        </w:rPr>
      </w:pPr>
      <w:r w:rsidRPr="00425762">
        <w:rPr>
          <w:rFonts w:eastAsia="Calibri"/>
        </w:rPr>
        <w:t>Для приведения Системы к высокому уровню доверия ОКЗ АО «Гринатом</w:t>
      </w:r>
      <w:r w:rsidR="00E463BB">
        <w:rPr>
          <w:rFonts w:eastAsia="Calibri"/>
        </w:rPr>
        <w:t>»</w:t>
      </w:r>
      <w:r w:rsidRPr="00425762">
        <w:rPr>
          <w:rFonts w:eastAsia="Calibri"/>
        </w:rPr>
        <w:t xml:space="preserve"> рекомендует </w:t>
      </w:r>
      <w:r w:rsidR="00E463BB" w:rsidRPr="00E463BB">
        <w:rPr>
          <w:i/>
        </w:rPr>
        <w:t xml:space="preserve">&lt;указывается наименование организации-обладателя конфиденциальной информации&gt; </w:t>
      </w:r>
      <w:r w:rsidRPr="00425762">
        <w:rPr>
          <w:rFonts w:eastAsia="Calibri"/>
        </w:rPr>
        <w:t>провести следующие работы в</w:t>
      </w:r>
      <w:r w:rsidR="00A82A10">
        <w:rPr>
          <w:rFonts w:eastAsia="Calibri"/>
        </w:rPr>
        <w:t> </w:t>
      </w:r>
      <w:r w:rsidRPr="00425762">
        <w:rPr>
          <w:rFonts w:eastAsia="Calibri"/>
        </w:rPr>
        <w:t>среднесрочной перспективе:</w:t>
      </w:r>
    </w:p>
    <w:p w:rsidR="00F74B0A" w:rsidRDefault="00F74B0A" w:rsidP="00A82A10">
      <w:pPr>
        <w:spacing w:after="160" w:line="259" w:lineRule="auto"/>
        <w:ind w:firstLine="708"/>
        <w:contextualSpacing/>
        <w:rPr>
          <w:i/>
        </w:rPr>
      </w:pPr>
      <w:r w:rsidRPr="00F74B0A">
        <w:rPr>
          <w:i/>
        </w:rPr>
        <w:t>&lt;указывается перечень мероприятий по приведению системы к </w:t>
      </w:r>
      <w:r>
        <w:rPr>
          <w:i/>
        </w:rPr>
        <w:t>высокому</w:t>
      </w:r>
      <w:r w:rsidRPr="00F74B0A">
        <w:rPr>
          <w:i/>
        </w:rPr>
        <w:t xml:space="preserve"> уровню доверия&gt;</w:t>
      </w:r>
      <w:r>
        <w:rPr>
          <w:i/>
        </w:rPr>
        <w:t>.</w:t>
      </w:r>
    </w:p>
    <w:p w:rsidR="00AE5E68" w:rsidRPr="00425762" w:rsidRDefault="00AE5E68" w:rsidP="00A82A10">
      <w:pPr>
        <w:spacing w:after="160" w:line="259" w:lineRule="auto"/>
        <w:ind w:firstLine="708"/>
        <w:contextualSpacing/>
        <w:rPr>
          <w:rFonts w:eastAsia="Calibri"/>
        </w:rPr>
      </w:pPr>
    </w:p>
    <w:p w:rsidR="00AE5E68" w:rsidRDefault="00A82A10" w:rsidP="00A82A10">
      <w:pPr>
        <w:ind w:right="-2" w:firstLine="708"/>
        <w:rPr>
          <w:rFonts w:eastAsia="MS Mincho"/>
          <w:i/>
          <w:lang w:eastAsia="ja-JP"/>
        </w:rPr>
      </w:pPr>
      <w:r w:rsidRPr="00A82A10">
        <w:rPr>
          <w:rFonts w:eastAsia="MS Mincho"/>
          <w:i/>
          <w:lang w:eastAsia="ja-JP"/>
        </w:rPr>
        <w:t>Указываются рекомендации по изменению формулировок договора между Владельцем Системы и организацией-обладателем конфиденциальной информации для снижения рисков информационной безопасности, связанные с договорными отношениями, согласно ЕОМУ.</w:t>
      </w: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Pr="00A82A10" w:rsidRDefault="00A82A10" w:rsidP="00A82A10">
      <w:pPr>
        <w:ind w:right="-2" w:firstLine="708"/>
        <w:rPr>
          <w:rFonts w:eastAsia="MS Mincho"/>
          <w:i/>
          <w:lang w:eastAsia="ja-JP"/>
        </w:rPr>
      </w:pPr>
    </w:p>
    <w:p w:rsidR="00A82A10" w:rsidRPr="00425762" w:rsidRDefault="00A82A10" w:rsidP="00A82A10">
      <w:pPr>
        <w:ind w:right="-2" w:firstLine="708"/>
        <w:rPr>
          <w:rFonts w:eastAsiaTheme="minorHAnsi" w:cstheme="minorBidi"/>
        </w:rPr>
      </w:pPr>
    </w:p>
    <w:p w:rsidR="00AE5E68" w:rsidRPr="00E463BB" w:rsidRDefault="00AE5E68" w:rsidP="00A82A10">
      <w:pPr>
        <w:spacing w:after="160" w:line="259" w:lineRule="auto"/>
        <w:jc w:val="left"/>
        <w:rPr>
          <w:b/>
          <w:lang w:eastAsia="ru-RU"/>
        </w:rPr>
      </w:pPr>
      <w:r w:rsidRPr="00E463BB">
        <w:rPr>
          <w:b/>
          <w:lang w:eastAsia="ru-RU"/>
        </w:rPr>
        <w:lastRenderedPageBreak/>
        <w:t xml:space="preserve">6. </w:t>
      </w:r>
      <w:r w:rsidRPr="00E463BB">
        <w:rPr>
          <w:b/>
          <w:szCs w:val="32"/>
          <w:lang w:eastAsia="ru-RU"/>
        </w:rPr>
        <w:t>НОРМАТИВНАЯ И СПРАВОЧНАЯ ДОКУМЕНТАЦИЯ</w:t>
      </w:r>
    </w:p>
    <w:p w:rsidR="00AE5E68" w:rsidRPr="00E463BB" w:rsidRDefault="00AE5E68" w:rsidP="00A82A10">
      <w:pPr>
        <w:spacing w:before="100" w:beforeAutospacing="1" w:after="100" w:afterAutospacing="1"/>
        <w:contextualSpacing/>
        <w:rPr>
          <w:i/>
        </w:rPr>
      </w:pPr>
      <w:r w:rsidRPr="00E463BB">
        <w:rPr>
          <w:i/>
        </w:rPr>
        <w:t>Перечень нор</w:t>
      </w:r>
      <w:r w:rsidR="00E463BB">
        <w:rPr>
          <w:i/>
        </w:rPr>
        <w:t>мативно-справочной документации и приложений.</w:t>
      </w:r>
    </w:p>
    <w:p w:rsidR="00AE5E68" w:rsidRPr="00B45775" w:rsidRDefault="00AE5E68" w:rsidP="00A82A10">
      <w:pPr>
        <w:spacing w:before="100" w:beforeAutospacing="1" w:after="100" w:afterAutospacing="1"/>
        <w:ind w:left="360"/>
        <w:contextualSpacing/>
        <w:rPr>
          <w:rFonts w:eastAsiaTheme="minorHAnsi"/>
        </w:rPr>
      </w:pPr>
    </w:p>
    <w:p w:rsidR="00AE5E68" w:rsidRDefault="00AE5E68" w:rsidP="00A82A10">
      <w:pPr>
        <w:contextualSpacing/>
        <w:jc w:val="left"/>
        <w:rPr>
          <w:rFonts w:eastAsiaTheme="minorHAnsi"/>
        </w:rPr>
      </w:pPr>
      <w:r w:rsidRPr="00425762">
        <w:rPr>
          <w:rFonts w:eastAsiaTheme="minorHAnsi"/>
        </w:rPr>
        <w:t>Заключение составил:</w:t>
      </w:r>
    </w:p>
    <w:p w:rsidR="00E463BB" w:rsidRPr="00425762" w:rsidRDefault="00E463BB" w:rsidP="00A82A10">
      <w:pPr>
        <w:contextualSpacing/>
        <w:jc w:val="left"/>
        <w:rPr>
          <w:rFonts w:eastAsiaTheme="minorHAnsi"/>
        </w:rPr>
      </w:pPr>
    </w:p>
    <w:tbl>
      <w:tblPr>
        <w:tblStyle w:val="7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E463BB" w:rsidTr="00E463BB">
        <w:tc>
          <w:tcPr>
            <w:tcW w:w="4678" w:type="dxa"/>
          </w:tcPr>
          <w:p w:rsidR="00E463BB" w:rsidRPr="00E463BB" w:rsidRDefault="00E463BB" w:rsidP="00A82A10">
            <w:pPr>
              <w:contextualSpacing/>
              <w:rPr>
                <w:i/>
                <w:lang w:val="en-US"/>
              </w:rPr>
            </w:pPr>
            <w:r w:rsidRPr="00E463BB">
              <w:rPr>
                <w:i/>
                <w:lang w:val="en-US"/>
              </w:rPr>
              <w:t>&lt;</w:t>
            </w:r>
            <w:r>
              <w:rPr>
                <w:i/>
              </w:rPr>
              <w:t>указывается должность</w:t>
            </w:r>
            <w:r w:rsidRPr="00E463BB">
              <w:rPr>
                <w:i/>
                <w:lang w:val="en-US"/>
              </w:rPr>
              <w:t>&gt;</w:t>
            </w:r>
          </w:p>
        </w:tc>
        <w:tc>
          <w:tcPr>
            <w:tcW w:w="5244" w:type="dxa"/>
          </w:tcPr>
          <w:p w:rsidR="00E463BB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E463BB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E463BB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u w:val="single"/>
              </w:rPr>
            </w:pPr>
            <w:r w:rsidRPr="00070F46">
              <w:rPr>
                <w:b/>
              </w:rPr>
              <w:t>____</w:t>
            </w:r>
            <w:r>
              <w:rPr>
                <w:b/>
              </w:rPr>
              <w:t>__</w:t>
            </w:r>
            <w:r w:rsidRPr="00070F46">
              <w:rPr>
                <w:b/>
              </w:rPr>
              <w:t>_____</w:t>
            </w:r>
            <w:r>
              <w:rPr>
                <w:b/>
              </w:rPr>
              <w:t>_</w:t>
            </w:r>
            <w:r w:rsidRPr="00070F46">
              <w:rPr>
                <w:b/>
              </w:rPr>
              <w:t>/____</w:t>
            </w:r>
            <w:r>
              <w:rPr>
                <w:b/>
              </w:rPr>
              <w:t>__</w:t>
            </w:r>
            <w:r w:rsidRPr="00070F46">
              <w:rPr>
                <w:b/>
              </w:rPr>
              <w:t>_____</w:t>
            </w:r>
            <w:r>
              <w:rPr>
                <w:b/>
              </w:rPr>
              <w:t>_</w:t>
            </w:r>
          </w:p>
          <w:p w:rsidR="00E463BB" w:rsidRPr="00D64392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070F46">
              <w:rPr>
                <w:vertAlign w:val="superscript"/>
              </w:rPr>
              <w:t xml:space="preserve">(подпись)        </w:t>
            </w:r>
            <w:r>
              <w:rPr>
                <w:vertAlign w:val="superscript"/>
              </w:rPr>
              <w:t xml:space="preserve">       </w:t>
            </w:r>
            <w:r w:rsidRPr="00070F46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       </w:t>
            </w:r>
            <w:r w:rsidRPr="00070F46">
              <w:rPr>
                <w:vertAlign w:val="superscript"/>
              </w:rPr>
              <w:t xml:space="preserve"> (Ф.И.О)</w:t>
            </w:r>
          </w:p>
        </w:tc>
      </w:tr>
      <w:tr w:rsidR="00E463BB" w:rsidRPr="00C83D25" w:rsidTr="00E463BB">
        <w:tc>
          <w:tcPr>
            <w:tcW w:w="4678" w:type="dxa"/>
          </w:tcPr>
          <w:p w:rsidR="00E463BB" w:rsidRPr="00C83D25" w:rsidRDefault="00E463BB" w:rsidP="00A82A10">
            <w:pPr>
              <w:contextualSpacing/>
              <w:jc w:val="left"/>
              <w:rPr>
                <w:rFonts w:eastAsiaTheme="minorHAnsi" w:cstheme="minorBidi"/>
              </w:rPr>
            </w:pPr>
          </w:p>
        </w:tc>
        <w:tc>
          <w:tcPr>
            <w:tcW w:w="5244" w:type="dxa"/>
          </w:tcPr>
          <w:p w:rsidR="00E463BB" w:rsidRPr="00C83D25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</w:pPr>
          </w:p>
        </w:tc>
      </w:tr>
      <w:tr w:rsidR="00E463BB" w:rsidRPr="00C83D25" w:rsidTr="00E463BB">
        <w:tc>
          <w:tcPr>
            <w:tcW w:w="4678" w:type="dxa"/>
          </w:tcPr>
          <w:p w:rsidR="00E463BB" w:rsidRPr="00C83D25" w:rsidRDefault="00E463BB" w:rsidP="00A82A10">
            <w:pPr>
              <w:contextualSpacing/>
              <w:jc w:val="left"/>
              <w:rPr>
                <w:rFonts w:eastAsiaTheme="minorHAnsi"/>
              </w:rPr>
            </w:pPr>
          </w:p>
        </w:tc>
        <w:tc>
          <w:tcPr>
            <w:tcW w:w="5244" w:type="dxa"/>
          </w:tcPr>
          <w:p w:rsidR="00E463BB" w:rsidRPr="00C83D25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</w:pPr>
          </w:p>
        </w:tc>
      </w:tr>
    </w:tbl>
    <w:p w:rsidR="00AE5E68" w:rsidRPr="00C83D25" w:rsidRDefault="00AE5E68" w:rsidP="00A82A10">
      <w:pPr>
        <w:contextualSpacing/>
        <w:jc w:val="left"/>
        <w:rPr>
          <w:rFonts w:eastAsiaTheme="minorHAnsi"/>
        </w:rPr>
      </w:pPr>
    </w:p>
    <w:p w:rsidR="00AE5E68" w:rsidRPr="00C83D25" w:rsidRDefault="00AE5E68" w:rsidP="00A82A10">
      <w:pPr>
        <w:contextualSpacing/>
        <w:jc w:val="left"/>
        <w:rPr>
          <w:rFonts w:eastAsiaTheme="minorHAnsi"/>
        </w:rPr>
      </w:pPr>
      <w:r w:rsidRPr="00C83D25">
        <w:rPr>
          <w:rFonts w:eastAsiaTheme="minorHAnsi"/>
        </w:rPr>
        <w:t>Ознакомлен:</w:t>
      </w:r>
    </w:p>
    <w:p w:rsidR="00AE5E68" w:rsidRPr="00C83D25" w:rsidRDefault="00AE5E68" w:rsidP="00A82A10">
      <w:pPr>
        <w:contextualSpacing/>
        <w:jc w:val="left"/>
        <w:rPr>
          <w:rFonts w:eastAsiaTheme="minorHAnsi"/>
        </w:rPr>
      </w:pPr>
    </w:p>
    <w:tbl>
      <w:tblPr>
        <w:tblStyle w:val="7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3968"/>
        <w:gridCol w:w="709"/>
      </w:tblGrid>
      <w:tr w:rsidR="00E463BB" w:rsidTr="00E463BB">
        <w:tc>
          <w:tcPr>
            <w:tcW w:w="4678" w:type="dxa"/>
          </w:tcPr>
          <w:p w:rsidR="00E463BB" w:rsidRPr="00E463BB" w:rsidRDefault="00E463BB" w:rsidP="00A82A10">
            <w:pPr>
              <w:contextualSpacing/>
              <w:rPr>
                <w:i/>
                <w:lang w:val="en-US"/>
              </w:rPr>
            </w:pPr>
            <w:r w:rsidRPr="00E463BB">
              <w:rPr>
                <w:i/>
                <w:lang w:val="en-US"/>
              </w:rPr>
              <w:t>&lt;</w:t>
            </w:r>
            <w:r>
              <w:rPr>
                <w:i/>
              </w:rPr>
              <w:t>указывается должность</w:t>
            </w:r>
            <w:r w:rsidRPr="00E463BB">
              <w:rPr>
                <w:i/>
                <w:lang w:val="en-US"/>
              </w:rPr>
              <w:t>&gt;</w:t>
            </w:r>
          </w:p>
        </w:tc>
        <w:tc>
          <w:tcPr>
            <w:tcW w:w="5244" w:type="dxa"/>
            <w:gridSpan w:val="3"/>
          </w:tcPr>
          <w:p w:rsidR="00E463BB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E463BB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  <w:p w:rsidR="00E463BB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u w:val="single"/>
              </w:rPr>
            </w:pPr>
            <w:r w:rsidRPr="00070F46">
              <w:rPr>
                <w:b/>
              </w:rPr>
              <w:t>____</w:t>
            </w:r>
            <w:r>
              <w:rPr>
                <w:b/>
              </w:rPr>
              <w:t>__</w:t>
            </w:r>
            <w:r w:rsidRPr="00070F46">
              <w:rPr>
                <w:b/>
              </w:rPr>
              <w:t>_____</w:t>
            </w:r>
            <w:r>
              <w:rPr>
                <w:b/>
              </w:rPr>
              <w:t>_</w:t>
            </w:r>
            <w:r w:rsidRPr="00070F46">
              <w:rPr>
                <w:b/>
              </w:rPr>
              <w:t>/____</w:t>
            </w:r>
            <w:r>
              <w:rPr>
                <w:b/>
              </w:rPr>
              <w:t>__</w:t>
            </w:r>
            <w:r w:rsidRPr="00070F46">
              <w:rPr>
                <w:b/>
              </w:rPr>
              <w:t>_____</w:t>
            </w:r>
            <w:r>
              <w:rPr>
                <w:b/>
              </w:rPr>
              <w:t>_</w:t>
            </w:r>
          </w:p>
          <w:p w:rsidR="00E463BB" w:rsidRPr="00D64392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070F46">
              <w:rPr>
                <w:vertAlign w:val="superscript"/>
              </w:rPr>
              <w:t xml:space="preserve">(подпись)        </w:t>
            </w:r>
            <w:r>
              <w:rPr>
                <w:vertAlign w:val="superscript"/>
              </w:rPr>
              <w:t xml:space="preserve">       </w:t>
            </w:r>
            <w:r w:rsidRPr="00070F46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       </w:t>
            </w:r>
            <w:r w:rsidRPr="00070F46">
              <w:rPr>
                <w:vertAlign w:val="superscript"/>
              </w:rPr>
              <w:t xml:space="preserve"> (Ф.И.О)</w:t>
            </w:r>
          </w:p>
        </w:tc>
      </w:tr>
      <w:tr w:rsidR="00E463BB" w:rsidTr="00E463BB">
        <w:tc>
          <w:tcPr>
            <w:tcW w:w="4678" w:type="dxa"/>
          </w:tcPr>
          <w:p w:rsidR="00E463BB" w:rsidRPr="00E463BB" w:rsidRDefault="00E463BB" w:rsidP="00A82A10">
            <w:pPr>
              <w:contextualSpacing/>
              <w:rPr>
                <w:i/>
                <w:lang w:val="en-US"/>
              </w:rPr>
            </w:pPr>
          </w:p>
        </w:tc>
        <w:tc>
          <w:tcPr>
            <w:tcW w:w="5244" w:type="dxa"/>
            <w:gridSpan w:val="3"/>
          </w:tcPr>
          <w:p w:rsidR="00E463BB" w:rsidRPr="00D64392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</w:p>
        </w:tc>
      </w:tr>
      <w:tr w:rsidR="00E463BB" w:rsidRPr="00C83D25" w:rsidTr="00E463BB">
        <w:tc>
          <w:tcPr>
            <w:tcW w:w="4678" w:type="dxa"/>
          </w:tcPr>
          <w:p w:rsidR="00E463BB" w:rsidRPr="00C83D25" w:rsidRDefault="00E463BB" w:rsidP="00A82A10">
            <w:pPr>
              <w:contextualSpacing/>
              <w:jc w:val="left"/>
              <w:rPr>
                <w:rFonts w:eastAsiaTheme="minorHAnsi" w:cstheme="minorBidi"/>
              </w:rPr>
            </w:pPr>
          </w:p>
        </w:tc>
        <w:tc>
          <w:tcPr>
            <w:tcW w:w="5244" w:type="dxa"/>
            <w:gridSpan w:val="3"/>
          </w:tcPr>
          <w:p w:rsidR="00E463BB" w:rsidRPr="00C83D25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</w:pPr>
          </w:p>
        </w:tc>
      </w:tr>
      <w:tr w:rsidR="00E463BB" w:rsidRPr="00C83D25" w:rsidTr="00E463BB">
        <w:tc>
          <w:tcPr>
            <w:tcW w:w="4678" w:type="dxa"/>
          </w:tcPr>
          <w:p w:rsidR="00E463BB" w:rsidRPr="00C83D25" w:rsidRDefault="00E463BB" w:rsidP="00A82A10">
            <w:pPr>
              <w:contextualSpacing/>
              <w:jc w:val="left"/>
              <w:rPr>
                <w:rFonts w:eastAsiaTheme="minorHAnsi"/>
              </w:rPr>
            </w:pPr>
          </w:p>
        </w:tc>
        <w:tc>
          <w:tcPr>
            <w:tcW w:w="5244" w:type="dxa"/>
            <w:gridSpan w:val="3"/>
          </w:tcPr>
          <w:p w:rsidR="00E463BB" w:rsidRPr="00C83D25" w:rsidRDefault="00E463BB" w:rsidP="00A82A10">
            <w:pPr>
              <w:overflowPunct w:val="0"/>
              <w:adjustRightInd w:val="0"/>
              <w:contextualSpacing/>
              <w:jc w:val="center"/>
              <w:textAlignment w:val="baseline"/>
            </w:pPr>
          </w:p>
        </w:tc>
      </w:tr>
      <w:tr w:rsidR="00AE5E68" w:rsidRPr="00C83D25" w:rsidTr="00E463BB">
        <w:trPr>
          <w:gridAfter w:val="1"/>
          <w:wAfter w:w="704" w:type="dxa"/>
        </w:trPr>
        <w:tc>
          <w:tcPr>
            <w:tcW w:w="5245" w:type="dxa"/>
            <w:gridSpan w:val="2"/>
          </w:tcPr>
          <w:p w:rsidR="00AE5E68" w:rsidRPr="00C83D25" w:rsidRDefault="00AE5E68" w:rsidP="00A82A10">
            <w:pPr>
              <w:overflowPunct w:val="0"/>
              <w:adjustRightInd w:val="0"/>
              <w:contextualSpacing/>
              <w:jc w:val="left"/>
              <w:textAlignment w:val="baseline"/>
              <w:rPr>
                <w:rFonts w:eastAsiaTheme="minorHAnsi" w:cstheme="minorBidi"/>
                <w:highlight w:val="yellow"/>
              </w:rPr>
            </w:pPr>
          </w:p>
        </w:tc>
        <w:tc>
          <w:tcPr>
            <w:tcW w:w="3968" w:type="dxa"/>
          </w:tcPr>
          <w:p w:rsidR="00AE5E68" w:rsidRPr="00C83D25" w:rsidRDefault="00AE5E68" w:rsidP="00A82A10">
            <w:pPr>
              <w:overflowPunct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</w:tbl>
    <w:p w:rsidR="00AE5E68" w:rsidRPr="00425762" w:rsidRDefault="00AE5E68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82A10" w:rsidRDefault="00A82A10" w:rsidP="00A82A10">
      <w:pPr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jc w:val="left"/>
        <w:rPr>
          <w:b/>
          <w:sz w:val="18"/>
          <w:szCs w:val="18"/>
          <w:lang w:eastAsia="ru-RU"/>
        </w:rPr>
      </w:pPr>
      <w:bookmarkStart w:id="2" w:name="_GoBack"/>
      <w:bookmarkEnd w:id="2"/>
    </w:p>
    <w:p w:rsidR="00AE5E68" w:rsidRDefault="00AE5E68" w:rsidP="00A82A10">
      <w:pPr>
        <w:jc w:val="left"/>
        <w:rPr>
          <w:b/>
          <w:sz w:val="18"/>
          <w:szCs w:val="18"/>
          <w:lang w:eastAsia="ru-RU"/>
        </w:rPr>
      </w:pPr>
    </w:p>
    <w:p w:rsidR="00AE5E68" w:rsidRPr="00425762" w:rsidRDefault="00AE5E68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AE5E68" w:rsidRPr="00425762" w:rsidRDefault="00AE5E68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E463BB" w:rsidRDefault="00E463BB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E463BB" w:rsidRDefault="00E463BB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AE5E68" w:rsidRPr="00425762" w:rsidRDefault="00AE5E68" w:rsidP="00A82A10">
      <w:pPr>
        <w:spacing w:after="160" w:line="259" w:lineRule="auto"/>
        <w:jc w:val="left"/>
        <w:rPr>
          <w:b/>
          <w:sz w:val="18"/>
          <w:szCs w:val="18"/>
          <w:lang w:eastAsia="ru-RU"/>
        </w:rPr>
      </w:pPr>
    </w:p>
    <w:p w:rsidR="00AE5E68" w:rsidRDefault="00AE5E68" w:rsidP="00A82A10">
      <w:pPr>
        <w:contextualSpacing/>
        <w:jc w:val="left"/>
        <w:rPr>
          <w:rFonts w:eastAsiaTheme="minorHAnsi" w:cstheme="minorBidi"/>
          <w:sz w:val="22"/>
          <w:szCs w:val="22"/>
        </w:rPr>
      </w:pPr>
      <w:proofErr w:type="spellStart"/>
      <w:r>
        <w:rPr>
          <w:rFonts w:eastAsiaTheme="minorHAnsi" w:cstheme="minorBidi"/>
          <w:sz w:val="22"/>
          <w:szCs w:val="22"/>
        </w:rPr>
        <w:t>Исп</w:t>
      </w:r>
      <w:proofErr w:type="spellEnd"/>
      <w:r>
        <w:rPr>
          <w:rFonts w:eastAsiaTheme="minorHAnsi" w:cstheme="minorBidi"/>
          <w:sz w:val="22"/>
          <w:szCs w:val="22"/>
        </w:rPr>
        <w:t>:</w:t>
      </w:r>
      <w:r w:rsidR="00E463BB">
        <w:rPr>
          <w:rFonts w:eastAsiaTheme="minorHAnsi" w:cstheme="minorBidi"/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</w:rPr>
        <w:t>ФИО</w:t>
      </w:r>
    </w:p>
    <w:p w:rsidR="00BC63D2" w:rsidRDefault="00AE5E68" w:rsidP="00A82A10">
      <w:r>
        <w:rPr>
          <w:rFonts w:eastAsiaTheme="minorHAnsi" w:cstheme="minorBidi"/>
          <w:sz w:val="22"/>
          <w:szCs w:val="22"/>
        </w:rPr>
        <w:t>Тел:</w:t>
      </w:r>
    </w:p>
    <w:sectPr w:rsidR="00BC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2C9"/>
    <w:multiLevelType w:val="multilevel"/>
    <w:tmpl w:val="56B021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5541FC"/>
    <w:multiLevelType w:val="multilevel"/>
    <w:tmpl w:val="C7DC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C40D2"/>
    <w:multiLevelType w:val="hybridMultilevel"/>
    <w:tmpl w:val="15A6D0F6"/>
    <w:lvl w:ilvl="0" w:tplc="12CC5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1803"/>
    <w:multiLevelType w:val="hybridMultilevel"/>
    <w:tmpl w:val="E734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2026"/>
    <w:multiLevelType w:val="multilevel"/>
    <w:tmpl w:val="2D1AAD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76550"/>
    <w:multiLevelType w:val="hybridMultilevel"/>
    <w:tmpl w:val="DD56B4AE"/>
    <w:lvl w:ilvl="0" w:tplc="12CC5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4CDB"/>
    <w:multiLevelType w:val="multilevel"/>
    <w:tmpl w:val="82660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1D610EB"/>
    <w:multiLevelType w:val="hybridMultilevel"/>
    <w:tmpl w:val="6EE48E62"/>
    <w:lvl w:ilvl="0" w:tplc="12CC5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3B"/>
    <w:rsid w:val="0011517E"/>
    <w:rsid w:val="002D569D"/>
    <w:rsid w:val="004B4EB3"/>
    <w:rsid w:val="005E37C9"/>
    <w:rsid w:val="006F66E4"/>
    <w:rsid w:val="008C756D"/>
    <w:rsid w:val="00A82A10"/>
    <w:rsid w:val="00AE5E68"/>
    <w:rsid w:val="00B748CF"/>
    <w:rsid w:val="00BD23E8"/>
    <w:rsid w:val="00CA0A46"/>
    <w:rsid w:val="00E463BB"/>
    <w:rsid w:val="00EF773B"/>
    <w:rsid w:val="00F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EFABF"/>
  <w15:chartTrackingRefBased/>
  <w15:docId w15:val="{72CF8003-6D65-40D2-A4C0-6B33A35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68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1">
    <w:name w:val="Заголовок1"/>
    <w:link w:val="a4"/>
    <w:qFormat/>
    <w:rsid w:val="00AE5E68"/>
    <w:pPr>
      <w:keepNext/>
      <w:keepLines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4">
    <w:name w:val="Заголовок Знак"/>
    <w:basedOn w:val="a0"/>
    <w:link w:val="1"/>
    <w:rsid w:val="00AE5E68"/>
    <w:rPr>
      <w:rFonts w:ascii="Times New Roman" w:eastAsia="Times New Roman" w:hAnsi="Times New Roman" w:cs="Times New Roman"/>
      <w:b/>
      <w:sz w:val="28"/>
      <w:szCs w:val="32"/>
    </w:rPr>
  </w:style>
  <w:style w:type="table" w:customStyle="1" w:styleId="7">
    <w:name w:val="Сетка таблицы7"/>
    <w:basedOn w:val="a1"/>
    <w:next w:val="a5"/>
    <w:uiPriority w:val="39"/>
    <w:rsid w:val="00A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A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C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Бинкис Ян Андреевич</dc:creator>
  <cp:keywords/>
  <dc:description/>
  <cp:lastModifiedBy>Бинкис Ян Андреевич</cp:lastModifiedBy>
  <cp:revision>6</cp:revision>
  <dcterms:created xsi:type="dcterms:W3CDTF">2018-03-21T11:25:00Z</dcterms:created>
  <dcterms:modified xsi:type="dcterms:W3CDTF">2018-03-22T11:36:00Z</dcterms:modified>
</cp:coreProperties>
</file>